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43D96">
      <w:pPr>
        <w:spacing w:before="156" w:beforeLines="50" w:after="156" w:afterLines="50" w:line="600" w:lineRule="exact"/>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沁县小学办事指南</w:t>
      </w:r>
    </w:p>
    <w:p w14:paraId="52522185">
      <w:pPr>
        <w:spacing w:line="600" w:lineRule="exact"/>
        <w:jc w:val="center"/>
        <w:rPr>
          <w:rFonts w:ascii="仿宋_GB2312" w:eastAsia="仿宋_GB2312"/>
          <w:sz w:val="32"/>
          <w:szCs w:val="32"/>
        </w:rPr>
      </w:pPr>
    </w:p>
    <w:p w14:paraId="3A881D05">
      <w:pPr>
        <w:spacing w:line="600" w:lineRule="exact"/>
        <w:ind w:firstLine="645"/>
        <w:jc w:val="left"/>
        <w:rPr>
          <w:rFonts w:ascii="仿宋_GB2312" w:eastAsia="仿宋_GB2312"/>
          <w:sz w:val="32"/>
          <w:szCs w:val="32"/>
        </w:rPr>
      </w:pPr>
      <w:r>
        <w:rPr>
          <w:rFonts w:hint="eastAsia" w:ascii="仿宋_GB2312" w:eastAsia="仿宋_GB2312"/>
          <w:sz w:val="32"/>
          <w:szCs w:val="32"/>
        </w:rPr>
        <w:t>实施主体：沁县教育局</w:t>
      </w:r>
    </w:p>
    <w:p w14:paraId="6DFA11F1">
      <w:pPr>
        <w:spacing w:line="600" w:lineRule="exact"/>
        <w:ind w:firstLine="645"/>
        <w:jc w:val="left"/>
        <w:rPr>
          <w:rFonts w:ascii="仿宋_GB2312" w:eastAsia="仿宋_GB2312"/>
          <w:sz w:val="32"/>
          <w:szCs w:val="32"/>
        </w:rPr>
      </w:pPr>
      <w:r>
        <w:rPr>
          <w:rFonts w:hint="eastAsia" w:ascii="仿宋_GB2312" w:eastAsia="仿宋_GB2312"/>
          <w:sz w:val="32"/>
          <w:szCs w:val="32"/>
        </w:rPr>
        <w:t>实施主体编码：11140430012410197B</w:t>
      </w:r>
    </w:p>
    <w:p w14:paraId="6A46D23F">
      <w:pPr>
        <w:spacing w:line="600" w:lineRule="exact"/>
        <w:ind w:firstLine="645"/>
        <w:jc w:val="left"/>
        <w:rPr>
          <w:rFonts w:ascii="仿宋_GB2312" w:eastAsia="仿宋_GB2312"/>
          <w:sz w:val="32"/>
          <w:szCs w:val="32"/>
        </w:rPr>
      </w:pPr>
      <w:r>
        <w:rPr>
          <w:rFonts w:hint="eastAsia" w:ascii="仿宋_GB2312" w:eastAsia="仿宋_GB2312"/>
          <w:sz w:val="32"/>
          <w:szCs w:val="32"/>
        </w:rPr>
        <w:t>办理科室名称：沁县教育局基教股、计财股</w:t>
      </w:r>
    </w:p>
    <w:p w14:paraId="70EACA69">
      <w:pPr>
        <w:spacing w:line="600" w:lineRule="exact"/>
        <w:ind w:firstLine="645"/>
        <w:jc w:val="left"/>
        <w:rPr>
          <w:rFonts w:ascii="仿宋_GB2312" w:eastAsia="仿宋_GB2312"/>
          <w:sz w:val="32"/>
          <w:szCs w:val="32"/>
        </w:rPr>
      </w:pPr>
      <w:r>
        <w:rPr>
          <w:rFonts w:hint="eastAsia" w:ascii="仿宋_GB2312" w:eastAsia="仿宋_GB2312"/>
          <w:sz w:val="32"/>
          <w:szCs w:val="32"/>
        </w:rPr>
        <w:t>办理科室地址：沁县胜利路196号</w:t>
      </w:r>
    </w:p>
    <w:p w14:paraId="377ECD9A">
      <w:pPr>
        <w:spacing w:line="600" w:lineRule="exact"/>
        <w:ind w:firstLine="645"/>
        <w:jc w:val="left"/>
        <w:rPr>
          <w:rFonts w:ascii="仿宋_GB2312" w:eastAsia="仿宋_GB2312"/>
          <w:sz w:val="32"/>
          <w:szCs w:val="32"/>
        </w:rPr>
      </w:pPr>
      <w:r>
        <w:rPr>
          <w:rFonts w:hint="eastAsia" w:ascii="仿宋_GB2312" w:eastAsia="仿宋_GB2312"/>
          <w:sz w:val="32"/>
          <w:szCs w:val="32"/>
        </w:rPr>
        <w:t>办理科室电话：0355-7022762</w:t>
      </w:r>
    </w:p>
    <w:p w14:paraId="7E92BEDA">
      <w:pPr>
        <w:spacing w:line="600" w:lineRule="exact"/>
        <w:ind w:firstLine="645"/>
        <w:jc w:val="left"/>
        <w:rPr>
          <w:rFonts w:ascii="仿宋_GB2312" w:eastAsia="仿宋_GB2312"/>
          <w:sz w:val="32"/>
          <w:szCs w:val="32"/>
        </w:rPr>
      </w:pPr>
      <w:r>
        <w:rPr>
          <w:rFonts w:hint="eastAsia" w:ascii="仿宋_GB2312" w:eastAsia="仿宋_GB2312"/>
          <w:sz w:val="32"/>
          <w:szCs w:val="32"/>
        </w:rPr>
        <w:t>工作时间：（冬季上午8：00-12:00 下午2:30-6:00、夏季上午8：00-12:00下午3:00-6:00）</w:t>
      </w:r>
    </w:p>
    <w:p w14:paraId="70F45775">
      <w:pPr>
        <w:spacing w:line="600" w:lineRule="exact"/>
        <w:ind w:firstLine="645"/>
        <w:jc w:val="left"/>
        <w:rPr>
          <w:rFonts w:ascii="仿宋_GB2312" w:eastAsia="仿宋_GB2312"/>
          <w:sz w:val="32"/>
          <w:szCs w:val="32"/>
        </w:rPr>
      </w:pPr>
      <w:r>
        <w:rPr>
          <w:rFonts w:hint="eastAsia" w:ascii="仿宋_GB2312" w:eastAsia="仿宋_GB2312"/>
          <w:sz w:val="32"/>
          <w:szCs w:val="32"/>
        </w:rPr>
        <w:t>交通指引：乘坐2路公交车可到达</w:t>
      </w:r>
    </w:p>
    <w:p w14:paraId="4217CE10">
      <w:pPr>
        <w:spacing w:line="600" w:lineRule="exact"/>
        <w:rPr>
          <w:rFonts w:ascii="仿宋_GB2312" w:eastAsia="仿宋_GB2312"/>
          <w:sz w:val="32"/>
          <w:szCs w:val="32"/>
        </w:rPr>
      </w:pPr>
      <w:r>
        <w:rPr>
          <w:rFonts w:hint="eastAsia" w:ascii="仿宋_GB2312" w:eastAsia="仿宋_GB2312"/>
          <w:sz w:val="32"/>
          <w:szCs w:val="32"/>
        </w:rPr>
        <w:t>正文：</w:t>
      </w:r>
    </w:p>
    <w:p w14:paraId="38266B3B">
      <w:pPr>
        <w:spacing w:line="560" w:lineRule="exact"/>
        <w:jc w:val="center"/>
        <w:rPr>
          <w:rFonts w:ascii="方正小标宋简体" w:hAnsi="黑体" w:eastAsia="方正小标宋简体" w:cs="黑体"/>
          <w:sz w:val="44"/>
          <w:szCs w:val="44"/>
        </w:rPr>
      </w:pPr>
      <w:r>
        <w:rPr>
          <w:rFonts w:hint="eastAsia" w:ascii="方正小标宋简体" w:hAnsi="黑体" w:eastAsia="方正小标宋简体" w:cs="黑体"/>
          <w:bCs/>
          <w:sz w:val="44"/>
          <w:szCs w:val="44"/>
        </w:rPr>
        <w:t>沁县教育局</w:t>
      </w:r>
      <w:r>
        <w:rPr>
          <w:rFonts w:hint="eastAsia" w:ascii="方正小标宋简体" w:hAnsi="黑体" w:eastAsia="方正小标宋简体" w:cs="黑体"/>
          <w:sz w:val="44"/>
          <w:szCs w:val="44"/>
        </w:rPr>
        <w:t>学生资助工作实施方案</w:t>
      </w:r>
    </w:p>
    <w:p w14:paraId="00001A2D">
      <w:pPr>
        <w:spacing w:line="560" w:lineRule="exact"/>
        <w:jc w:val="center"/>
        <w:rPr>
          <w:rFonts w:ascii="黑体" w:hAnsi="黑体" w:eastAsia="黑体" w:cs="黑体"/>
          <w:b/>
          <w:sz w:val="36"/>
          <w:szCs w:val="36"/>
        </w:rPr>
      </w:pPr>
    </w:p>
    <w:p w14:paraId="2B444D66">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为规范我县学生资助工作，根据《山西省教育厅关于切实加强学生资助管理工作的通知》(晋教财函〔2022〕238号)和《长治市教育局关于做好202</w:t>
      </w:r>
      <w:r>
        <w:rPr>
          <w:rFonts w:hint="eastAsia" w:ascii="仿宋" w:hAnsi="仿宋" w:eastAsia="仿宋" w:cs="仿宋"/>
          <w:sz w:val="30"/>
          <w:szCs w:val="30"/>
          <w:lang w:val="en-US" w:eastAsia="zh-CN"/>
        </w:rPr>
        <w:t>4</w:t>
      </w:r>
      <w:r>
        <w:rPr>
          <w:rFonts w:hint="eastAsia" w:ascii="仿宋" w:hAnsi="仿宋" w:eastAsia="仿宋" w:cs="仿宋"/>
          <w:sz w:val="30"/>
          <w:szCs w:val="30"/>
        </w:rPr>
        <w:t>学年学生资助工作的通知》（长教办函〔202</w:t>
      </w:r>
      <w:r>
        <w:rPr>
          <w:rFonts w:hint="eastAsia" w:ascii="仿宋" w:hAnsi="仿宋" w:eastAsia="仿宋" w:cs="仿宋"/>
          <w:sz w:val="30"/>
          <w:szCs w:val="30"/>
          <w:lang w:val="en-US" w:eastAsia="zh-CN"/>
        </w:rPr>
        <w:t>4</w:t>
      </w:r>
      <w:r>
        <w:rPr>
          <w:rFonts w:hint="eastAsia" w:ascii="仿宋" w:hAnsi="仿宋" w:eastAsia="仿宋" w:cs="仿宋"/>
          <w:sz w:val="30"/>
          <w:szCs w:val="30"/>
        </w:rPr>
        <w:t>〕</w:t>
      </w:r>
      <w:r>
        <w:rPr>
          <w:rFonts w:hint="eastAsia" w:ascii="仿宋" w:hAnsi="仿宋" w:eastAsia="仿宋" w:cs="仿宋"/>
          <w:sz w:val="30"/>
          <w:szCs w:val="30"/>
          <w:lang w:val="en-US" w:eastAsia="zh-CN"/>
        </w:rPr>
        <w:t>207</w:t>
      </w:r>
      <w:r>
        <w:rPr>
          <w:rFonts w:hint="eastAsia" w:ascii="仿宋" w:hAnsi="仿宋" w:eastAsia="仿宋" w:cs="仿宋"/>
          <w:sz w:val="30"/>
          <w:szCs w:val="30"/>
        </w:rPr>
        <w:t>号）文件精神，结合我县实际，特制定本工作方案：</w:t>
      </w:r>
    </w:p>
    <w:p w14:paraId="793BFFFE">
      <w:pPr>
        <w:spacing w:line="560" w:lineRule="exact"/>
        <w:ind w:firstLine="600" w:firstLineChars="200"/>
        <w:rPr>
          <w:rFonts w:ascii="黑体" w:hAnsi="黑体" w:eastAsia="黑体" w:cs="仿宋"/>
          <w:sz w:val="30"/>
          <w:szCs w:val="30"/>
        </w:rPr>
      </w:pPr>
      <w:r>
        <w:rPr>
          <w:rFonts w:hint="eastAsia" w:ascii="黑体" w:hAnsi="黑体" w:eastAsia="黑体" w:cs="仿宋"/>
          <w:sz w:val="30"/>
          <w:szCs w:val="30"/>
        </w:rPr>
        <w:t>一、基本原则</w:t>
      </w:r>
    </w:p>
    <w:p w14:paraId="23CDCD65">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1.坚持公开、公平、公正原则。公开资助政策，公平、公正评定资助对象，面向社会全面公示，主动接受社会监督。</w:t>
      </w:r>
    </w:p>
    <w:p w14:paraId="1FA906B9">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坚持动态管理原则。建立健全学前教育、义务教育、普通高中、中等职业教育学校家庭经济困难学生数据库，对家庭经济困难学生实行动态管理。学生在校期间，出现下列情形之一者取消或终止资助：受到记过及以上处分的；家庭和学生个人情况发生变化不再符合资助条件的；其他不符合家庭经济困难学生资助条件的。</w:t>
      </w:r>
    </w:p>
    <w:p w14:paraId="41C56F0A">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坚持统筹兼顾原则。认真做好学前教育、义务教育、普通高中、中等职业学校家庭经济困难学生资助工作，既要落实好国家资助政策，又要充分调动社会捐资助学的积极性；既要保障原建档立卡等特殊家庭经济困难学生应助尽助，也要考虑突发家庭经济困难学生和一般经济困难学生的资助。</w:t>
      </w:r>
    </w:p>
    <w:p w14:paraId="163226D6">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4.坚持整体联动原则。学前教育、义务教育、普通高中、中等职业学校家庭经济困难学生资助工作由教育、财政部门牵头，各学校（园））具体经办。各学校严格把握政策，认真做好资助对象的资格确认和审批，县教育局财务股健全动态监控信息，进行汇总分析和管理监控等工作。财政部门要确保资金及时足额到位，确保专款专用。学校要认真组织学生申请，严格审查申报的资助对象，完善财务管理制度，健全资助管理办法和实施细则，妥善保管资助档案资料，主动接受上级检查和社会、群众监督。</w:t>
      </w:r>
    </w:p>
    <w:p w14:paraId="2023ABAC">
      <w:pPr>
        <w:spacing w:line="560" w:lineRule="exact"/>
        <w:ind w:firstLine="600" w:firstLineChars="200"/>
        <w:rPr>
          <w:rFonts w:ascii="仿宋" w:hAnsi="仿宋" w:eastAsia="仿宋" w:cs="仿宋"/>
          <w:sz w:val="30"/>
          <w:szCs w:val="30"/>
        </w:rPr>
      </w:pPr>
      <w:r>
        <w:rPr>
          <w:rFonts w:hint="eastAsia" w:ascii="黑体" w:hAnsi="黑体" w:eastAsia="黑体" w:cs="仿宋"/>
          <w:sz w:val="30"/>
          <w:szCs w:val="30"/>
        </w:rPr>
        <w:t>二、组织领导</w:t>
      </w:r>
      <w:r>
        <w:rPr>
          <w:rFonts w:hint="eastAsia" w:ascii="仿宋" w:hAnsi="仿宋" w:eastAsia="仿宋" w:cs="仿宋"/>
          <w:sz w:val="30"/>
          <w:szCs w:val="30"/>
        </w:rPr>
        <w:t xml:space="preserve">  </w:t>
      </w:r>
    </w:p>
    <w:p w14:paraId="63DB4236">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1.成立以校长为组长的资助工作领导小组，保证资金及时支付，建立贫困生档案，组织申报工作。 </w:t>
      </w:r>
    </w:p>
    <w:p w14:paraId="33FE46CF">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2.学校在校长领导下，安排专人负责资助工作，成立由学生家长和教师代表组成的评审小组，负责贫困生的申请和审核，研究拟定受资助学生名单。</w:t>
      </w:r>
    </w:p>
    <w:p w14:paraId="71C0E23E">
      <w:pPr>
        <w:spacing w:line="560" w:lineRule="exact"/>
        <w:ind w:firstLine="600" w:firstLineChars="200"/>
        <w:rPr>
          <w:rFonts w:ascii="仿宋" w:hAnsi="仿宋" w:eastAsia="仿宋" w:cs="仿宋"/>
          <w:sz w:val="30"/>
          <w:szCs w:val="30"/>
        </w:rPr>
      </w:pPr>
      <w:r>
        <w:rPr>
          <w:rFonts w:hint="eastAsia" w:ascii="黑体" w:hAnsi="黑体" w:eastAsia="黑体" w:cs="仿宋"/>
          <w:sz w:val="30"/>
          <w:szCs w:val="30"/>
        </w:rPr>
        <w:t>三、资助对象</w:t>
      </w:r>
      <w:r>
        <w:rPr>
          <w:rFonts w:hint="eastAsia" w:ascii="仿宋" w:hAnsi="仿宋" w:eastAsia="仿宋" w:cs="仿宋"/>
          <w:sz w:val="30"/>
          <w:szCs w:val="30"/>
        </w:rPr>
        <w:t xml:space="preserve">  </w:t>
      </w:r>
    </w:p>
    <w:p w14:paraId="46B3D18B">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优先保障原建档立卡贫困家庭学生（脱贫家庭学生、脱贫不稳定家庭学生、边缘易致贫家庭学生）、城乡低保家庭学生、特困救助学生、事实无人抚养学生、孤儿、家庭经济困难残疾学生及残疾人子女、烈士子女等特殊家庭经济困难学生。</w:t>
      </w:r>
    </w:p>
    <w:p w14:paraId="544D3D77">
      <w:pPr>
        <w:spacing w:line="560" w:lineRule="exact"/>
        <w:ind w:firstLine="600" w:firstLineChars="200"/>
        <w:rPr>
          <w:rFonts w:ascii="黑体" w:hAnsi="黑体" w:eastAsia="黑体" w:cs="仿宋"/>
          <w:sz w:val="30"/>
          <w:szCs w:val="30"/>
        </w:rPr>
      </w:pPr>
      <w:r>
        <w:rPr>
          <w:rFonts w:hint="eastAsia" w:ascii="黑体" w:hAnsi="黑体" w:eastAsia="黑体" w:cs="仿宋"/>
          <w:sz w:val="30"/>
          <w:szCs w:val="30"/>
        </w:rPr>
        <w:t>四、工作要求</w:t>
      </w:r>
    </w:p>
    <w:p w14:paraId="3075DED2">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助学金是为家庭经济困难子女上学进行的资助和补助，在发放助学金工作中要做到： </w:t>
      </w:r>
    </w:p>
    <w:p w14:paraId="39AE8FFE">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1.严禁以奖代助。严禁奖励家庭条件优越的优秀学生和文化成绩好的学生，违背国家资助政策，从而导致家庭经济困难学生因学习成绩不佳而享受不到应有的资助金。</w:t>
      </w:r>
    </w:p>
    <w:p w14:paraId="326B65CA">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2.选拔程序要公开、公平。在落实资助政策中，要以班级评选公开，学校公示为基础，通过事前、事中、事后的严格有效监督评定，赢得师生家长和社会认可。严禁学校或班主任在发放助学金过程中，不公布指标、不公开评选，将助学金作为一种人情让学生私下填表领取，暗箱操作，影响极坏，要坚决杜绝。 </w:t>
      </w:r>
    </w:p>
    <w:p w14:paraId="01B9ADC0">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严格资金监管。严禁任何人向享受国家助学金学生变相收取财物，严禁以任何理由代受助学生保管银行卡。严禁班主任把发放给学生的助学金以交班费为名收回用于班上日常使用或截留、挤占、挪用等违规行为。</w:t>
      </w:r>
    </w:p>
    <w:p w14:paraId="66E1B726">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4.按时、足额发放。各学校要严格执行国家各项政策，按时、足额发放，严禁有平分、缓发、少发放等违规行为的发生。</w:t>
      </w:r>
    </w:p>
    <w:p w14:paraId="2D53C0F2">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5.困难学生测算依据</w:t>
      </w:r>
    </w:p>
    <w:p w14:paraId="26D7125C">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各学校每学年开学后第三周开始对特殊困难学生摸底并上报县教育局财务股。</w:t>
      </w:r>
    </w:p>
    <w:p w14:paraId="3320F7EC">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根据各学校的特殊困难学生数，在优先保障原建档立卡贫困家庭学生（脱贫家庭学生、脱贫不稳定家庭学生、边缘易致贫家庭学生）、城乡低保家庭学生、特困救助学生、事实无人抚养学生、孤儿学生、残疾学生、家庭经济困难残疾人子女及烈士子女等特殊家庭经济困难学生几类人群的基础上，在未达国家规定资助比例的情况下再考虑一般经济困难家庭学生（如因自然灾害、重大疾病等突发家庭子女、贫困单亲家庭子女等）和一般家庭经济困难学生的资助。</w:t>
      </w:r>
    </w:p>
    <w:p w14:paraId="7E4863E2">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测算方法：</w:t>
      </w:r>
    </w:p>
    <w:p w14:paraId="443A1D9E">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义务教育阶段家庭经济困难学生生活补助：贫困寄宿生数远远大于国家规定的23%的资助比例，实行应助尽助办法；贫困非寄宿生实行应助尽助。</w:t>
      </w:r>
    </w:p>
    <w:p w14:paraId="37EE6973">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学前教育阶段：县资助幼儿总数=全县在园幼儿数×15%的标准比例。</w:t>
      </w:r>
    </w:p>
    <w:p w14:paraId="43D6D8F1">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一般经济困难学生数=县资助幼儿总数-</w:t>
      </w:r>
      <w:r>
        <w:rPr>
          <w:rFonts w:hint="eastAsia" w:ascii="仿宋" w:hAnsi="仿宋" w:eastAsia="仿宋" w:cs="仿宋"/>
          <w:sz w:val="30"/>
          <w:szCs w:val="30"/>
          <w:lang w:eastAsia="zh-CN"/>
        </w:rPr>
        <w:t>特殊家庭经济困难幼儿</w:t>
      </w:r>
      <w:r>
        <w:rPr>
          <w:rFonts w:hint="eastAsia" w:ascii="仿宋" w:hAnsi="仿宋" w:eastAsia="仿宋" w:cs="仿宋"/>
          <w:sz w:val="30"/>
          <w:szCs w:val="30"/>
        </w:rPr>
        <w:t>数。</w:t>
      </w:r>
    </w:p>
    <w:p w14:paraId="3FBF2BF0">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一般经济困难学生的测算比例=一般经济困难学生数÷（15%的在园幼儿数-</w:t>
      </w:r>
      <w:r>
        <w:rPr>
          <w:rFonts w:hint="eastAsia" w:ascii="仿宋" w:hAnsi="仿宋" w:eastAsia="仿宋" w:cs="仿宋"/>
          <w:sz w:val="30"/>
          <w:szCs w:val="30"/>
          <w:lang w:eastAsia="zh-CN"/>
        </w:rPr>
        <w:t>特殊家庭经济困难幼儿</w:t>
      </w:r>
      <w:r>
        <w:rPr>
          <w:rFonts w:hint="eastAsia" w:ascii="仿宋" w:hAnsi="仿宋" w:eastAsia="仿宋" w:cs="仿宋"/>
          <w:sz w:val="30"/>
          <w:szCs w:val="30"/>
        </w:rPr>
        <w:t>数）。</w:t>
      </w:r>
    </w:p>
    <w:p w14:paraId="50ED1928">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学校资助数=本校摸底</w:t>
      </w:r>
      <w:r>
        <w:rPr>
          <w:rFonts w:hint="eastAsia" w:ascii="仿宋" w:hAnsi="仿宋" w:eastAsia="仿宋" w:cs="仿宋"/>
          <w:sz w:val="30"/>
          <w:szCs w:val="30"/>
          <w:lang w:eastAsia="zh-CN"/>
        </w:rPr>
        <w:t>特殊家庭经济困难幼儿</w:t>
      </w:r>
      <w:r>
        <w:rPr>
          <w:rFonts w:hint="eastAsia" w:ascii="仿宋" w:hAnsi="仿宋" w:eastAsia="仿宋" w:cs="仿宋"/>
          <w:sz w:val="30"/>
          <w:szCs w:val="30"/>
        </w:rPr>
        <w:t>数+（各园在园幼儿数-</w:t>
      </w:r>
      <w:r>
        <w:rPr>
          <w:rFonts w:hint="eastAsia" w:ascii="仿宋" w:hAnsi="仿宋" w:eastAsia="仿宋" w:cs="仿宋"/>
          <w:sz w:val="30"/>
          <w:szCs w:val="30"/>
          <w:lang w:eastAsia="zh-CN"/>
        </w:rPr>
        <w:t>特殊家庭经济困难幼儿</w:t>
      </w:r>
      <w:r>
        <w:rPr>
          <w:rFonts w:hint="eastAsia" w:ascii="仿宋" w:hAnsi="仿宋" w:eastAsia="仿宋" w:cs="仿宋"/>
          <w:sz w:val="30"/>
          <w:szCs w:val="30"/>
        </w:rPr>
        <w:t>数）×一般经济困难学生的测算比例。如果各园摸底出的</w:t>
      </w:r>
      <w:r>
        <w:rPr>
          <w:rFonts w:hint="eastAsia" w:ascii="仿宋" w:hAnsi="仿宋" w:eastAsia="仿宋" w:cs="仿宋"/>
          <w:sz w:val="30"/>
          <w:szCs w:val="30"/>
          <w:lang w:eastAsia="zh-CN"/>
        </w:rPr>
        <w:t>特殊家庭经济困难幼儿</w:t>
      </w:r>
      <w:r>
        <w:rPr>
          <w:rFonts w:hint="eastAsia" w:ascii="仿宋" w:hAnsi="仿宋" w:eastAsia="仿宋" w:cs="仿宋"/>
          <w:sz w:val="30"/>
          <w:szCs w:val="30"/>
        </w:rPr>
        <w:t>数大于在园幼儿数的15%，实行应助尽助，中心校所辖幼儿园以中心校一个单位测算。</w:t>
      </w:r>
    </w:p>
    <w:p w14:paraId="3FC99C38">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普通高中免学费按照原政策要求对四类人群实行应助尽助，助学金的测算方法类似于学前教育的测算方法，全县总资助数达全县普通高中在校学生数的20%。</w:t>
      </w:r>
    </w:p>
    <w:p w14:paraId="3FF8A796">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中等职业学校免学费一二三年级实行全免，助学金只针对一二年级在校生，严格按照《长治市教育局关于做好</w:t>
      </w:r>
      <w:r>
        <w:rPr>
          <w:rFonts w:hint="eastAsia" w:ascii="仿宋" w:hAnsi="仿宋" w:eastAsia="仿宋" w:cs="仿宋"/>
          <w:sz w:val="30"/>
          <w:szCs w:val="30"/>
          <w:lang w:val="en-US" w:eastAsia="zh-CN"/>
        </w:rPr>
        <w:t>2024学</w:t>
      </w:r>
      <w:r>
        <w:rPr>
          <w:rFonts w:hint="eastAsia" w:ascii="仿宋" w:hAnsi="仿宋" w:eastAsia="仿宋" w:cs="仿宋"/>
          <w:sz w:val="30"/>
          <w:szCs w:val="30"/>
        </w:rPr>
        <w:t>年学生资助工作的通知》文件精神，评审助学金时第一要应助尽助、第二涉农专业学生、连片特困地区学生必须资助且不占15%的比例，其他学生资助数=（一二年级在校生数-上述</w:t>
      </w:r>
      <w:r>
        <w:rPr>
          <w:rFonts w:hint="eastAsia" w:ascii="仿宋" w:hAnsi="仿宋" w:eastAsia="仿宋" w:cs="仿宋"/>
          <w:sz w:val="30"/>
          <w:szCs w:val="30"/>
          <w:lang w:eastAsia="zh-CN"/>
        </w:rPr>
        <w:t>两</w:t>
      </w:r>
      <w:r>
        <w:rPr>
          <w:rFonts w:hint="eastAsia" w:ascii="仿宋" w:hAnsi="仿宋" w:eastAsia="仿宋" w:cs="仿宋"/>
          <w:sz w:val="30"/>
          <w:szCs w:val="30"/>
        </w:rPr>
        <w:t>类必须资助的学生）*15%。</w:t>
      </w:r>
    </w:p>
    <w:p w14:paraId="308D1C4D">
      <w:pPr>
        <w:spacing w:line="560" w:lineRule="exact"/>
        <w:ind w:firstLine="600" w:firstLineChars="200"/>
        <w:rPr>
          <w:rFonts w:ascii="仿宋" w:hAnsi="仿宋" w:eastAsia="仿宋" w:cs="仿宋"/>
          <w:spacing w:val="-11"/>
          <w:sz w:val="30"/>
          <w:szCs w:val="30"/>
        </w:rPr>
      </w:pPr>
      <w:r>
        <w:rPr>
          <w:rFonts w:hint="eastAsia" w:ascii="仿宋" w:hAnsi="仿宋" w:eastAsia="仿宋" w:cs="仿宋"/>
          <w:sz w:val="30"/>
          <w:szCs w:val="30"/>
        </w:rPr>
        <w:t>6.</w:t>
      </w:r>
      <w:r>
        <w:rPr>
          <w:rFonts w:hint="eastAsia" w:ascii="仿宋" w:hAnsi="仿宋" w:eastAsia="仿宋" w:cs="仿宋"/>
          <w:spacing w:val="-11"/>
          <w:sz w:val="30"/>
          <w:szCs w:val="30"/>
        </w:rPr>
        <w:t>资金的发放、使用由资金管理部门、计财部门进行安排和管理。</w:t>
      </w:r>
    </w:p>
    <w:p w14:paraId="2AFB0053">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计财股将监督学校的评审过程，检查学校事前、事后公示及执行情况。</w:t>
      </w:r>
    </w:p>
    <w:p w14:paraId="299B38FB">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资金管理部门监管检查学校的助学金发放过程和资金的使用情况，对存在问题的单位和个人进行严查和处理。</w:t>
      </w:r>
    </w:p>
    <w:p w14:paraId="53AF72E1">
      <w:pPr>
        <w:spacing w:line="560" w:lineRule="exact"/>
        <w:ind w:firstLine="880" w:firstLineChars="200"/>
        <w:jc w:val="center"/>
        <w:rPr>
          <w:rFonts w:ascii="方正小标宋简体" w:hAnsi="方正小标宋简体" w:eastAsia="方正小标宋简体"/>
          <w:bCs/>
          <w:sz w:val="44"/>
          <w:szCs w:val="48"/>
        </w:rPr>
      </w:pPr>
    </w:p>
    <w:p w14:paraId="42D35056">
      <w:pPr>
        <w:spacing w:line="560" w:lineRule="exact"/>
        <w:jc w:val="center"/>
        <w:rPr>
          <w:rFonts w:ascii="方正小标宋简体" w:hAnsi="黑体" w:eastAsia="方正小标宋简体" w:cs="黑体"/>
          <w:bCs/>
          <w:sz w:val="44"/>
          <w:szCs w:val="44"/>
        </w:rPr>
      </w:pPr>
      <w:r>
        <w:rPr>
          <w:rFonts w:hint="eastAsia" w:ascii="方正小标宋简体" w:hAnsi="黑体" w:eastAsia="方正小标宋简体" w:cs="黑体"/>
          <w:bCs/>
          <w:sz w:val="44"/>
          <w:szCs w:val="44"/>
        </w:rPr>
        <w:t>沁县教育局家庭经济困难学生认定办法</w:t>
      </w:r>
    </w:p>
    <w:p w14:paraId="106C13B6">
      <w:pPr>
        <w:spacing w:line="560" w:lineRule="exact"/>
        <w:ind w:firstLine="723" w:firstLineChars="200"/>
        <w:rPr>
          <w:rFonts w:ascii="黑体" w:hAnsi="黑体" w:eastAsia="黑体" w:cs="黑体"/>
          <w:b/>
          <w:bCs/>
          <w:sz w:val="36"/>
          <w:szCs w:val="36"/>
        </w:rPr>
      </w:pPr>
    </w:p>
    <w:p w14:paraId="2BF29F2C">
      <w:pPr>
        <w:widowControl/>
        <w:spacing w:line="560" w:lineRule="exact"/>
        <w:ind w:firstLine="600" w:firstLineChars="200"/>
        <w:jc w:val="left"/>
        <w:rPr>
          <w:rFonts w:ascii="仿宋" w:hAnsi="仿宋" w:eastAsia="仿宋" w:cs="仿宋"/>
          <w:color w:val="333333"/>
          <w:sz w:val="30"/>
          <w:szCs w:val="30"/>
        </w:rPr>
      </w:pPr>
      <w:r>
        <w:rPr>
          <w:rFonts w:hint="eastAsia" w:ascii="仿宋" w:hAnsi="仿宋" w:eastAsia="仿宋" w:cs="仿宋"/>
          <w:color w:val="333333"/>
          <w:sz w:val="30"/>
          <w:szCs w:val="30"/>
        </w:rPr>
        <w:t>为做好家庭经济困难学生精准识别的认定工作，合理分配资助资源，落实国家各项资助政策和措施，根据国家教育部、省教育厅等上级有关文件精神要求，结合我县实际，制订本办法。</w:t>
      </w:r>
    </w:p>
    <w:p w14:paraId="616E4E9E">
      <w:pPr>
        <w:widowControl/>
        <w:spacing w:line="560" w:lineRule="exact"/>
        <w:ind w:firstLine="600" w:firstLineChars="200"/>
        <w:jc w:val="left"/>
        <w:rPr>
          <w:rFonts w:ascii="黑体" w:hAnsi="黑体" w:eastAsia="黑体" w:cs="仿宋"/>
          <w:color w:val="333333"/>
          <w:sz w:val="30"/>
          <w:szCs w:val="30"/>
        </w:rPr>
      </w:pPr>
      <w:r>
        <w:rPr>
          <w:rFonts w:hint="eastAsia" w:ascii="黑体" w:hAnsi="黑体" w:eastAsia="黑体" w:cs="仿宋"/>
          <w:color w:val="333333"/>
          <w:kern w:val="0"/>
          <w:sz w:val="30"/>
          <w:szCs w:val="30"/>
        </w:rPr>
        <w:t>一、认定与资助原则</w:t>
      </w:r>
    </w:p>
    <w:p w14:paraId="152ABE8A">
      <w:pPr>
        <w:widowControl/>
        <w:spacing w:line="560" w:lineRule="exact"/>
        <w:ind w:firstLine="600" w:firstLineChars="200"/>
        <w:jc w:val="left"/>
        <w:rPr>
          <w:rFonts w:ascii="仿宋" w:hAnsi="仿宋" w:eastAsia="仿宋" w:cs="仿宋"/>
          <w:color w:val="333333"/>
          <w:sz w:val="30"/>
          <w:szCs w:val="30"/>
        </w:rPr>
      </w:pPr>
      <w:r>
        <w:rPr>
          <w:rFonts w:hint="eastAsia" w:ascii="仿宋" w:hAnsi="仿宋" w:eastAsia="仿宋" w:cs="仿宋"/>
          <w:color w:val="333333"/>
          <w:kern w:val="0"/>
          <w:sz w:val="30"/>
          <w:szCs w:val="30"/>
        </w:rPr>
        <w:t>本办法以</w:t>
      </w:r>
      <w:r>
        <w:rPr>
          <w:rFonts w:hint="eastAsia" w:ascii="仿宋" w:hAnsi="仿宋" w:eastAsia="仿宋" w:cs="仿宋"/>
          <w:sz w:val="30"/>
          <w:szCs w:val="30"/>
        </w:rPr>
        <w:t>《山西省教育厅关于切实加强学生资助管理工作的通知》(晋教财函〔2022〕238号)和《长治市教育局关于做好202</w:t>
      </w:r>
      <w:r>
        <w:rPr>
          <w:rFonts w:hint="eastAsia" w:ascii="仿宋" w:hAnsi="仿宋" w:eastAsia="仿宋" w:cs="仿宋"/>
          <w:sz w:val="30"/>
          <w:szCs w:val="30"/>
          <w:lang w:val="en-US" w:eastAsia="zh-CN"/>
        </w:rPr>
        <w:t>4</w:t>
      </w:r>
      <w:r>
        <w:rPr>
          <w:rFonts w:hint="eastAsia" w:ascii="仿宋" w:hAnsi="仿宋" w:eastAsia="仿宋" w:cs="仿宋"/>
          <w:sz w:val="30"/>
          <w:szCs w:val="30"/>
        </w:rPr>
        <w:t>学年学生资助工作的通知》（长教办函〔202</w:t>
      </w:r>
      <w:r>
        <w:rPr>
          <w:rFonts w:hint="eastAsia" w:ascii="仿宋" w:hAnsi="仿宋" w:eastAsia="仿宋" w:cs="仿宋"/>
          <w:sz w:val="30"/>
          <w:szCs w:val="30"/>
          <w:lang w:val="en-US" w:eastAsia="zh-CN"/>
        </w:rPr>
        <w:t>4</w:t>
      </w:r>
      <w:r>
        <w:rPr>
          <w:rFonts w:hint="eastAsia" w:ascii="仿宋" w:hAnsi="仿宋" w:eastAsia="仿宋" w:cs="仿宋"/>
          <w:sz w:val="30"/>
          <w:szCs w:val="30"/>
        </w:rPr>
        <w:t>〕2</w:t>
      </w:r>
      <w:r>
        <w:rPr>
          <w:rFonts w:hint="eastAsia" w:ascii="仿宋" w:hAnsi="仿宋" w:eastAsia="仿宋" w:cs="仿宋"/>
          <w:sz w:val="30"/>
          <w:szCs w:val="30"/>
          <w:lang w:val="en-US" w:eastAsia="zh-CN"/>
        </w:rPr>
        <w:t>07</w:t>
      </w:r>
      <w:r>
        <w:rPr>
          <w:rFonts w:hint="eastAsia" w:ascii="仿宋" w:hAnsi="仿宋" w:eastAsia="仿宋" w:cs="仿宋"/>
          <w:sz w:val="30"/>
          <w:szCs w:val="30"/>
        </w:rPr>
        <w:t>号）文件精神</w:t>
      </w:r>
      <w:r>
        <w:rPr>
          <w:rFonts w:hint="eastAsia" w:ascii="仿宋" w:hAnsi="仿宋" w:eastAsia="仿宋" w:cs="仿宋"/>
          <w:color w:val="333333"/>
          <w:kern w:val="0"/>
          <w:sz w:val="30"/>
          <w:szCs w:val="30"/>
        </w:rPr>
        <w:t>为依据，坚持实事求是，以人为本的理念，遵循公平、公正、公开的基本原则。</w:t>
      </w:r>
    </w:p>
    <w:p w14:paraId="7E16590F">
      <w:pPr>
        <w:widowControl/>
        <w:spacing w:line="560" w:lineRule="exact"/>
        <w:ind w:firstLine="600" w:firstLineChars="200"/>
        <w:jc w:val="left"/>
        <w:rPr>
          <w:rFonts w:ascii="黑体" w:hAnsi="黑体" w:eastAsia="黑体" w:cs="仿宋"/>
          <w:color w:val="333333"/>
          <w:kern w:val="0"/>
          <w:sz w:val="30"/>
          <w:szCs w:val="30"/>
        </w:rPr>
      </w:pPr>
      <w:r>
        <w:rPr>
          <w:rFonts w:hint="eastAsia" w:ascii="黑体" w:hAnsi="黑体" w:eastAsia="黑体" w:cs="仿宋"/>
          <w:color w:val="333333"/>
          <w:kern w:val="0"/>
          <w:sz w:val="30"/>
          <w:szCs w:val="30"/>
        </w:rPr>
        <w:t>二、适用范围</w:t>
      </w:r>
    </w:p>
    <w:p w14:paraId="38EE6C7D">
      <w:pPr>
        <w:widowControl/>
        <w:spacing w:line="560" w:lineRule="exact"/>
        <w:ind w:firstLine="600" w:firstLineChars="200"/>
        <w:jc w:val="left"/>
        <w:rPr>
          <w:rFonts w:ascii="仿宋" w:hAnsi="仿宋" w:eastAsia="仿宋" w:cs="仿宋"/>
          <w:color w:val="333333"/>
          <w:sz w:val="30"/>
          <w:szCs w:val="30"/>
        </w:rPr>
      </w:pPr>
      <w:r>
        <w:rPr>
          <w:rFonts w:hint="eastAsia" w:ascii="仿宋" w:hAnsi="仿宋" w:eastAsia="仿宋" w:cs="仿宋"/>
          <w:color w:val="333333"/>
          <w:kern w:val="0"/>
          <w:sz w:val="30"/>
          <w:szCs w:val="30"/>
        </w:rPr>
        <w:t>本办法适用于全县各级各类有正式学籍的家庭经济困难在校学生。</w:t>
      </w:r>
    </w:p>
    <w:p w14:paraId="47CA7646">
      <w:pPr>
        <w:widowControl/>
        <w:spacing w:line="560" w:lineRule="exact"/>
        <w:ind w:firstLine="600" w:firstLineChars="200"/>
        <w:jc w:val="left"/>
        <w:rPr>
          <w:rFonts w:ascii="黑体" w:hAnsi="黑体" w:eastAsia="黑体" w:cs="仿宋"/>
          <w:color w:val="333333"/>
          <w:kern w:val="0"/>
          <w:sz w:val="30"/>
          <w:szCs w:val="30"/>
        </w:rPr>
      </w:pPr>
      <w:r>
        <w:rPr>
          <w:rFonts w:hint="eastAsia" w:ascii="黑体" w:hAnsi="黑体" w:eastAsia="黑体" w:cs="仿宋"/>
          <w:color w:val="333333"/>
          <w:kern w:val="0"/>
          <w:sz w:val="30"/>
          <w:szCs w:val="30"/>
        </w:rPr>
        <w:t>三、认定依据、等级及条件</w:t>
      </w:r>
    </w:p>
    <w:p w14:paraId="23D7E28C">
      <w:pPr>
        <w:widowControl/>
        <w:spacing w:line="560" w:lineRule="exact"/>
        <w:ind w:firstLine="600" w:firstLineChars="200"/>
        <w:jc w:val="left"/>
        <w:rPr>
          <w:rFonts w:ascii="仿宋" w:hAnsi="仿宋" w:eastAsia="仿宋" w:cs="仿宋"/>
          <w:color w:val="333333"/>
          <w:sz w:val="30"/>
          <w:szCs w:val="30"/>
        </w:rPr>
      </w:pPr>
      <w:r>
        <w:rPr>
          <w:rFonts w:hint="eastAsia" w:ascii="仿宋" w:hAnsi="仿宋" w:eastAsia="仿宋" w:cs="仿宋"/>
          <w:color w:val="333333"/>
          <w:kern w:val="0"/>
          <w:sz w:val="30"/>
          <w:szCs w:val="30"/>
        </w:rPr>
        <w:t>（一）认定依据：家庭经济困难学生认定主要依据家庭经济因素、特殊群体因素、家庭所在地地区经济社会发展水平因素、突发状况因素、学生消费因素、其它影响家庭经济状况的有关因素等。</w:t>
      </w:r>
    </w:p>
    <w:p w14:paraId="068116F2">
      <w:pPr>
        <w:widowControl/>
        <w:spacing w:line="560" w:lineRule="exact"/>
        <w:ind w:firstLine="600" w:firstLineChars="200"/>
        <w:jc w:val="left"/>
        <w:rPr>
          <w:rFonts w:ascii="仿宋" w:hAnsi="仿宋" w:eastAsia="仿宋" w:cs="仿宋"/>
          <w:color w:val="333333"/>
          <w:sz w:val="30"/>
          <w:szCs w:val="30"/>
        </w:rPr>
      </w:pPr>
      <w:r>
        <w:rPr>
          <w:rFonts w:hint="eastAsia" w:ascii="仿宋" w:hAnsi="仿宋" w:eastAsia="仿宋" w:cs="仿宋"/>
          <w:color w:val="333333"/>
          <w:kern w:val="0"/>
          <w:sz w:val="30"/>
          <w:szCs w:val="30"/>
        </w:rPr>
        <w:t>1.家庭经济因素。主要包括家庭收入、财产、债务等情况。</w:t>
      </w:r>
    </w:p>
    <w:p w14:paraId="0626D75E">
      <w:pPr>
        <w:spacing w:line="560" w:lineRule="exact"/>
        <w:ind w:firstLine="600" w:firstLineChars="200"/>
        <w:rPr>
          <w:rFonts w:ascii="仿宋" w:hAnsi="仿宋" w:eastAsia="仿宋" w:cs="仿宋"/>
          <w:sz w:val="30"/>
          <w:szCs w:val="30"/>
        </w:rPr>
      </w:pPr>
      <w:r>
        <w:rPr>
          <w:rFonts w:hint="eastAsia" w:ascii="仿宋" w:hAnsi="仿宋" w:eastAsia="仿宋" w:cs="仿宋"/>
          <w:color w:val="333333"/>
          <w:kern w:val="0"/>
          <w:sz w:val="30"/>
          <w:szCs w:val="30"/>
        </w:rPr>
        <w:t>2.特殊群体因素。主要指</w:t>
      </w:r>
      <w:r>
        <w:rPr>
          <w:rFonts w:hint="eastAsia" w:ascii="仿宋" w:hAnsi="仿宋" w:eastAsia="仿宋" w:cs="仿宋"/>
          <w:sz w:val="30"/>
          <w:szCs w:val="30"/>
        </w:rPr>
        <w:t>原建档立卡贫困家庭学生（脱贫家庭学生、脱贫不稳定家庭学生、边缘易致贫家庭学生）、城乡低保家庭学生、特困救助学生、事实无人抚养学生、孤儿学生、残疾学生、家庭经济困难残疾人子女及烈士子女等特殊家庭经济困难学生。</w:t>
      </w:r>
    </w:p>
    <w:p w14:paraId="47AE5CED">
      <w:pPr>
        <w:widowControl/>
        <w:spacing w:line="560" w:lineRule="exact"/>
        <w:ind w:firstLine="600" w:firstLineChars="200"/>
        <w:jc w:val="left"/>
        <w:rPr>
          <w:rFonts w:ascii="仿宋" w:hAnsi="仿宋" w:eastAsia="仿宋" w:cs="仿宋"/>
          <w:color w:val="333333"/>
          <w:sz w:val="30"/>
          <w:szCs w:val="30"/>
        </w:rPr>
      </w:pPr>
      <w:r>
        <w:rPr>
          <w:rFonts w:hint="eastAsia" w:ascii="仿宋" w:hAnsi="仿宋" w:eastAsia="仿宋" w:cs="仿宋"/>
          <w:color w:val="333333"/>
          <w:kern w:val="0"/>
          <w:sz w:val="30"/>
          <w:szCs w:val="30"/>
        </w:rPr>
        <w:t>3.地区经济社会发展水平因素。主要指校园地、生源地经济发展水平、城乡居民最低生活保障标准，学校收费标准等情况。</w:t>
      </w:r>
    </w:p>
    <w:p w14:paraId="37F62F0F">
      <w:pPr>
        <w:widowControl/>
        <w:spacing w:line="560" w:lineRule="exact"/>
        <w:ind w:firstLine="600" w:firstLineChars="200"/>
        <w:jc w:val="left"/>
        <w:rPr>
          <w:rFonts w:ascii="仿宋" w:hAnsi="仿宋" w:eastAsia="仿宋" w:cs="仿宋"/>
          <w:color w:val="333333"/>
          <w:sz w:val="30"/>
          <w:szCs w:val="30"/>
        </w:rPr>
      </w:pPr>
      <w:r>
        <w:rPr>
          <w:rFonts w:hint="eastAsia" w:ascii="仿宋" w:hAnsi="仿宋" w:eastAsia="仿宋" w:cs="仿宋"/>
          <w:color w:val="333333"/>
          <w:kern w:val="0"/>
          <w:sz w:val="30"/>
          <w:szCs w:val="30"/>
        </w:rPr>
        <w:t>4.突发状况因素。主要指遭受重大自然灾害、重大突发意外事件等情况。</w:t>
      </w:r>
    </w:p>
    <w:p w14:paraId="7FE945DE">
      <w:pPr>
        <w:widowControl/>
        <w:spacing w:line="560" w:lineRule="exact"/>
        <w:ind w:firstLine="600" w:firstLineChars="200"/>
        <w:jc w:val="left"/>
        <w:rPr>
          <w:rFonts w:ascii="仿宋" w:hAnsi="仿宋" w:eastAsia="仿宋" w:cs="仿宋"/>
          <w:color w:val="333333"/>
          <w:sz w:val="30"/>
          <w:szCs w:val="30"/>
        </w:rPr>
      </w:pPr>
      <w:r>
        <w:rPr>
          <w:rFonts w:hint="eastAsia" w:ascii="仿宋" w:hAnsi="仿宋" w:eastAsia="仿宋" w:cs="仿宋"/>
          <w:color w:val="333333"/>
          <w:kern w:val="0"/>
          <w:sz w:val="30"/>
          <w:szCs w:val="30"/>
        </w:rPr>
        <w:t>5.学生消费因素。主要指学生消费的金额、结构等是否合理。</w:t>
      </w:r>
    </w:p>
    <w:p w14:paraId="0DBCD2C6">
      <w:pPr>
        <w:widowControl/>
        <w:spacing w:line="560" w:lineRule="exact"/>
        <w:ind w:firstLine="600" w:firstLineChars="200"/>
        <w:jc w:val="left"/>
        <w:rPr>
          <w:rFonts w:ascii="仿宋" w:hAnsi="仿宋" w:eastAsia="仿宋" w:cs="仿宋"/>
          <w:color w:val="333333"/>
          <w:sz w:val="30"/>
          <w:szCs w:val="30"/>
        </w:rPr>
      </w:pPr>
      <w:r>
        <w:rPr>
          <w:rFonts w:hint="eastAsia" w:ascii="仿宋" w:hAnsi="仿宋" w:eastAsia="仿宋" w:cs="仿宋"/>
          <w:color w:val="333333"/>
          <w:kern w:val="0"/>
          <w:sz w:val="30"/>
          <w:szCs w:val="30"/>
        </w:rPr>
        <w:t>6.其它影响家庭经济状况的有关因素。主要包括家庭负担、劳动力及职业状况等。</w:t>
      </w:r>
    </w:p>
    <w:p w14:paraId="59766488">
      <w:pPr>
        <w:widowControl/>
        <w:spacing w:line="560" w:lineRule="exact"/>
        <w:ind w:firstLine="600" w:firstLineChars="200"/>
        <w:jc w:val="left"/>
        <w:rPr>
          <w:rFonts w:ascii="仿宋" w:hAnsi="仿宋" w:eastAsia="仿宋" w:cs="仿宋"/>
          <w:color w:val="333333"/>
          <w:sz w:val="30"/>
          <w:szCs w:val="30"/>
        </w:rPr>
      </w:pPr>
      <w:r>
        <w:rPr>
          <w:rFonts w:hint="eastAsia" w:ascii="仿宋" w:hAnsi="仿宋" w:eastAsia="仿宋" w:cs="仿宋"/>
          <w:color w:val="333333"/>
          <w:kern w:val="0"/>
          <w:sz w:val="30"/>
          <w:szCs w:val="30"/>
        </w:rPr>
        <w:t>学校认定家庭经济困难学生的困难等级以学生所持的《家庭经济困难学生认定申请表》和相关材料为评定依据，结合被评定者所在班级与校级的民主评议结果进行综合认定。</w:t>
      </w:r>
    </w:p>
    <w:p w14:paraId="6A31AC42">
      <w:pPr>
        <w:widowControl/>
        <w:spacing w:line="560" w:lineRule="exact"/>
        <w:ind w:firstLine="600" w:firstLineChars="200"/>
        <w:jc w:val="left"/>
        <w:rPr>
          <w:rFonts w:ascii="仿宋" w:hAnsi="仿宋" w:eastAsia="仿宋" w:cs="仿宋"/>
          <w:sz w:val="30"/>
          <w:szCs w:val="30"/>
        </w:rPr>
      </w:pPr>
      <w:r>
        <w:rPr>
          <w:rFonts w:hint="eastAsia" w:ascii="仿宋" w:hAnsi="仿宋" w:eastAsia="仿宋" w:cs="仿宋"/>
          <w:color w:val="333333"/>
          <w:kern w:val="0"/>
          <w:sz w:val="30"/>
          <w:szCs w:val="30"/>
        </w:rPr>
        <w:t>（二）认定等级：结合我县实际情况，</w:t>
      </w:r>
      <w:r>
        <w:rPr>
          <w:rFonts w:hint="eastAsia" w:ascii="仿宋" w:hAnsi="仿宋" w:eastAsia="仿宋" w:cs="仿宋"/>
          <w:sz w:val="30"/>
          <w:szCs w:val="30"/>
        </w:rPr>
        <w:t>家庭经济困难学生认定工作实行校（园）长负责制，校（园）长是家庭经济困难学生认定工作的第一责任人。根据学生家庭经济困难情况，评定特殊困难学生、一般家庭经济困难学生、突发性家庭经济团难学生三种认定类型。</w:t>
      </w:r>
    </w:p>
    <w:p w14:paraId="0C6CF662">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特殊困难学生：乡村振兴局认定的原建档立卡贫困家庭学生（脱贫家庭学生、脱贫不稳定家庭学生、边缘易致贫家庭学生），民政部门认定的最低生活保障家庭子女、特困救助供养人员、事实无人抚养、孤儿学生，残联认定的残疾人及残疾人子女，退役军人事务所认定的烈士子女等。</w:t>
      </w:r>
    </w:p>
    <w:p w14:paraId="1F18C813">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突发性家庭经济困难学生：家庭遭受重大自然灾害、重大突发意外、家庭成员患重大疾病等情况造成家庭经济困难的学生。</w:t>
      </w:r>
    </w:p>
    <w:p w14:paraId="7A64C1C7">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一般家庭经济困难学生：除特殊困难学生和突发性家庭经</w:t>
      </w:r>
    </w:p>
    <w:p w14:paraId="27C01166">
      <w:pPr>
        <w:widowControl/>
        <w:spacing w:line="560" w:lineRule="exact"/>
        <w:jc w:val="left"/>
        <w:rPr>
          <w:rFonts w:ascii="仿宋" w:hAnsi="仿宋" w:eastAsia="仿宋" w:cs="仿宋"/>
          <w:sz w:val="30"/>
          <w:szCs w:val="30"/>
        </w:rPr>
      </w:pPr>
      <w:r>
        <w:rPr>
          <w:rFonts w:hint="eastAsia" w:ascii="仿宋" w:hAnsi="仿宋" w:eastAsia="仿宋" w:cs="仿宋"/>
          <w:sz w:val="30"/>
          <w:szCs w:val="30"/>
        </w:rPr>
        <w:t>济困难学生以外，学生及其家庭没有能力提供或仅能提供部分其在校期间学习和生活基本支出。</w:t>
      </w:r>
    </w:p>
    <w:p w14:paraId="4EECD196">
      <w:pPr>
        <w:widowControl/>
        <w:spacing w:line="560" w:lineRule="exact"/>
        <w:ind w:firstLine="600" w:firstLineChars="200"/>
        <w:jc w:val="left"/>
        <w:rPr>
          <w:rFonts w:ascii="黑体" w:hAnsi="黑体" w:eastAsia="黑体" w:cs="仿宋"/>
          <w:color w:val="333333"/>
          <w:kern w:val="0"/>
          <w:sz w:val="30"/>
          <w:szCs w:val="30"/>
        </w:rPr>
      </w:pPr>
      <w:r>
        <w:rPr>
          <w:rFonts w:hint="eastAsia" w:ascii="黑体" w:hAnsi="黑体" w:eastAsia="黑体" w:cs="仿宋"/>
          <w:color w:val="333333"/>
          <w:kern w:val="0"/>
          <w:sz w:val="30"/>
          <w:szCs w:val="30"/>
        </w:rPr>
        <w:t>四、认定受理、发放时间及资助标准</w:t>
      </w:r>
    </w:p>
    <w:p w14:paraId="7D84198E">
      <w:pPr>
        <w:widowControl/>
        <w:spacing w:line="5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家庭经济困难学生认定工作原则上每学年进行一次，认定结果有效期为一学年。</w:t>
      </w:r>
      <w:r>
        <w:rPr>
          <w:rFonts w:hint="eastAsia" w:ascii="仿宋" w:hAnsi="仿宋" w:eastAsia="仿宋" w:cs="仿宋"/>
          <w:color w:val="333333"/>
          <w:kern w:val="0"/>
          <w:sz w:val="30"/>
          <w:szCs w:val="30"/>
        </w:rPr>
        <w:t>每年9月集中受理。每学期根据家庭经济困难学生实际情况进行动态调整。</w:t>
      </w:r>
      <w:r>
        <w:rPr>
          <w:rFonts w:hint="eastAsia" w:ascii="仿宋" w:hAnsi="仿宋" w:eastAsia="仿宋" w:cs="仿宋"/>
          <w:sz w:val="30"/>
          <w:szCs w:val="30"/>
        </w:rPr>
        <w:t>幼儿园、小学、初中、普通高中、中等职业学校认定家庭经济困难学生时，遵照以下程序执行：</w:t>
      </w:r>
    </w:p>
    <w:p w14:paraId="0BB56977">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1.特殊贫困生摸底时间</w:t>
      </w:r>
    </w:p>
    <w:p w14:paraId="2735EC5B">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每学年9月份开学后的第三周开始，第四周上报县教育局财务股。</w:t>
      </w:r>
    </w:p>
    <w:p w14:paraId="069AA91E">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2.发放时间</w:t>
      </w:r>
    </w:p>
    <w:p w14:paraId="3A427E09">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每学期取得资金文件后1个月内。</w:t>
      </w:r>
    </w:p>
    <w:p w14:paraId="15054587">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3.资助标准</w:t>
      </w:r>
    </w:p>
    <w:p w14:paraId="187D94F1">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学前教育资助：1000元/生/年</w:t>
      </w:r>
    </w:p>
    <w:p w14:paraId="40B2429D">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义务教育阶段困难学生生活补助:寄宿生（小学1</w:t>
      </w:r>
      <w:r>
        <w:rPr>
          <w:rFonts w:hint="eastAsia" w:ascii="仿宋" w:hAnsi="仿宋" w:eastAsia="仿宋" w:cs="仿宋"/>
          <w:sz w:val="30"/>
          <w:szCs w:val="30"/>
          <w:lang w:val="en-US" w:eastAsia="zh-CN"/>
        </w:rPr>
        <w:t>250</w:t>
      </w:r>
      <w:r>
        <w:rPr>
          <w:rFonts w:hint="eastAsia" w:ascii="仿宋" w:hAnsi="仿宋" w:eastAsia="仿宋" w:cs="仿宋"/>
          <w:sz w:val="30"/>
          <w:szCs w:val="30"/>
        </w:rPr>
        <w:t>元/生/年，初中1</w:t>
      </w:r>
      <w:r>
        <w:rPr>
          <w:rFonts w:hint="eastAsia" w:ascii="仿宋" w:hAnsi="仿宋" w:eastAsia="仿宋" w:cs="仿宋"/>
          <w:sz w:val="30"/>
          <w:szCs w:val="30"/>
          <w:lang w:val="en-US" w:eastAsia="zh-CN"/>
        </w:rPr>
        <w:t>500</w:t>
      </w:r>
      <w:r>
        <w:rPr>
          <w:rFonts w:hint="eastAsia" w:ascii="仿宋" w:hAnsi="仿宋" w:eastAsia="仿宋" w:cs="仿宋"/>
          <w:sz w:val="30"/>
          <w:szCs w:val="30"/>
        </w:rPr>
        <w:t>元/生/年）； 家庭经济困难非寄宿生（小学</w:t>
      </w:r>
      <w:r>
        <w:rPr>
          <w:rFonts w:hint="eastAsia" w:ascii="仿宋" w:hAnsi="仿宋" w:eastAsia="仿宋" w:cs="仿宋"/>
          <w:sz w:val="30"/>
          <w:szCs w:val="30"/>
          <w:lang w:val="en-US" w:eastAsia="zh-CN"/>
        </w:rPr>
        <w:t>625</w:t>
      </w:r>
      <w:r>
        <w:rPr>
          <w:rFonts w:hint="eastAsia" w:ascii="仿宋" w:hAnsi="仿宋" w:eastAsia="仿宋" w:cs="仿宋"/>
          <w:sz w:val="30"/>
          <w:szCs w:val="30"/>
        </w:rPr>
        <w:t>元/生/年，初中</w:t>
      </w:r>
      <w:r>
        <w:rPr>
          <w:rFonts w:hint="eastAsia" w:ascii="仿宋" w:hAnsi="仿宋" w:eastAsia="仿宋" w:cs="仿宋"/>
          <w:sz w:val="30"/>
          <w:szCs w:val="30"/>
          <w:lang w:val="en-US" w:eastAsia="zh-CN"/>
        </w:rPr>
        <w:t>750</w:t>
      </w:r>
      <w:r>
        <w:rPr>
          <w:rFonts w:hint="eastAsia" w:ascii="仿宋" w:hAnsi="仿宋" w:eastAsia="仿宋" w:cs="仿宋"/>
          <w:sz w:val="30"/>
          <w:szCs w:val="30"/>
        </w:rPr>
        <w:t>元/生/年）。</w:t>
      </w:r>
    </w:p>
    <w:p w14:paraId="3BC03815">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普通高中学校：免学费沁县中学1400元/生/年、其他高中学校800元/生/年，助学金2000元/生/年。</w:t>
      </w:r>
    </w:p>
    <w:p w14:paraId="4E704807">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中等职业学校：免学费 2000元/生/年、助学金2000元/生/年。</w:t>
      </w:r>
    </w:p>
    <w:p w14:paraId="76B76CC4">
      <w:pPr>
        <w:widowControl/>
        <w:spacing w:line="560" w:lineRule="exact"/>
        <w:ind w:firstLine="600" w:firstLineChars="200"/>
        <w:jc w:val="left"/>
        <w:rPr>
          <w:rFonts w:ascii="黑体" w:hAnsi="黑体" w:eastAsia="黑体" w:cs="仿宋"/>
          <w:color w:val="333333"/>
          <w:kern w:val="0"/>
          <w:sz w:val="30"/>
          <w:szCs w:val="30"/>
        </w:rPr>
      </w:pPr>
      <w:r>
        <w:rPr>
          <w:rFonts w:hint="eastAsia" w:ascii="黑体" w:hAnsi="黑体" w:eastAsia="黑体" w:cs="仿宋"/>
          <w:color w:val="333333"/>
          <w:kern w:val="0"/>
          <w:sz w:val="30"/>
          <w:szCs w:val="30"/>
        </w:rPr>
        <w:t>五、认定工作机构</w:t>
      </w:r>
    </w:p>
    <w:p w14:paraId="6E92DB14">
      <w:pPr>
        <w:spacing w:line="560" w:lineRule="exact"/>
        <w:ind w:firstLine="600" w:firstLineChars="200"/>
        <w:rPr>
          <w:rFonts w:ascii="仿宋" w:hAnsi="仿宋" w:eastAsia="仿宋" w:cs="仿宋"/>
          <w:color w:val="333333"/>
          <w:sz w:val="30"/>
          <w:szCs w:val="30"/>
        </w:rPr>
      </w:pPr>
      <w:r>
        <w:rPr>
          <w:rFonts w:hint="eastAsia" w:ascii="仿宋" w:hAnsi="仿宋" w:eastAsia="仿宋" w:cs="仿宋"/>
          <w:color w:val="333333"/>
          <w:kern w:val="0"/>
          <w:sz w:val="30"/>
          <w:szCs w:val="30"/>
        </w:rPr>
        <w:t>（一）学校</w:t>
      </w:r>
      <w:r>
        <w:rPr>
          <w:rFonts w:hint="eastAsia" w:ascii="仿宋" w:hAnsi="仿宋" w:eastAsia="仿宋" w:cs="仿宋"/>
          <w:sz w:val="30"/>
          <w:szCs w:val="30"/>
        </w:rPr>
        <w:t>成立以校长为组长的资助工作领导小组，</w:t>
      </w:r>
      <w:r>
        <w:rPr>
          <w:rFonts w:hint="eastAsia" w:ascii="仿宋" w:hAnsi="仿宋" w:eastAsia="仿宋" w:cs="仿宋"/>
          <w:color w:val="333333"/>
          <w:kern w:val="0"/>
          <w:sz w:val="30"/>
          <w:szCs w:val="30"/>
        </w:rPr>
        <w:t>全面制定本校资助实施方案，领导家庭经济困难学生认定与资助工作。</w:t>
      </w:r>
    </w:p>
    <w:p w14:paraId="59FD1A87">
      <w:pPr>
        <w:spacing w:line="560" w:lineRule="exact"/>
        <w:ind w:firstLine="600" w:firstLineChars="200"/>
        <w:rPr>
          <w:rFonts w:ascii="仿宋" w:hAnsi="仿宋" w:eastAsia="仿宋" w:cs="仿宋"/>
          <w:color w:val="333333"/>
          <w:sz w:val="30"/>
          <w:szCs w:val="30"/>
        </w:rPr>
      </w:pPr>
      <w:r>
        <w:rPr>
          <w:rFonts w:hint="eastAsia" w:ascii="仿宋" w:hAnsi="仿宋" w:eastAsia="仿宋" w:cs="仿宋"/>
          <w:color w:val="333333"/>
          <w:kern w:val="0"/>
          <w:sz w:val="30"/>
          <w:szCs w:val="30"/>
        </w:rPr>
        <w:t>（二）</w:t>
      </w:r>
      <w:r>
        <w:rPr>
          <w:rFonts w:hint="eastAsia" w:ascii="仿宋" w:hAnsi="仿宋" w:eastAsia="仿宋" w:cs="仿宋"/>
          <w:sz w:val="30"/>
          <w:szCs w:val="30"/>
        </w:rPr>
        <w:t>学校在校长领导下，安排专人负责资助工作，成立由学生家长和教师代表组成的评审小组，负责贫困生的申请和审核，研究拟定受资助学生名单。</w:t>
      </w:r>
    </w:p>
    <w:p w14:paraId="2CACB397">
      <w:pPr>
        <w:widowControl/>
        <w:spacing w:line="560" w:lineRule="exact"/>
        <w:ind w:firstLine="600" w:firstLineChars="200"/>
        <w:jc w:val="left"/>
        <w:rPr>
          <w:rFonts w:ascii="仿宋" w:hAnsi="仿宋" w:eastAsia="仿宋" w:cs="仿宋"/>
          <w:color w:val="333333"/>
          <w:sz w:val="30"/>
          <w:szCs w:val="30"/>
        </w:rPr>
      </w:pPr>
      <w:r>
        <w:rPr>
          <w:rFonts w:hint="eastAsia" w:ascii="仿宋" w:hAnsi="仿宋" w:eastAsia="仿宋" w:cs="仿宋"/>
          <w:color w:val="333333"/>
          <w:kern w:val="0"/>
          <w:sz w:val="30"/>
          <w:szCs w:val="30"/>
        </w:rPr>
        <w:t>（三）班级成立以班主任为组长，学生干部、学生代表、教师代表、家长代表为成员的评议小组，负责家庭经济困难学生认定的民主评议工作。小组成员中，学生代表人数视班级人数合理配置，应具有广泛的代表性，一般不少于班级总人数的15%，成员名单要在本班级范围内公示。</w:t>
      </w:r>
    </w:p>
    <w:p w14:paraId="732828B9">
      <w:pPr>
        <w:widowControl/>
        <w:spacing w:line="560" w:lineRule="exact"/>
        <w:ind w:firstLine="600" w:firstLineChars="200"/>
        <w:jc w:val="left"/>
        <w:rPr>
          <w:rFonts w:ascii="黑体" w:hAnsi="黑体" w:eastAsia="黑体" w:cs="仿宋"/>
          <w:color w:val="333333"/>
          <w:kern w:val="0"/>
          <w:sz w:val="30"/>
          <w:szCs w:val="30"/>
        </w:rPr>
      </w:pPr>
      <w:r>
        <w:rPr>
          <w:rFonts w:hint="eastAsia" w:ascii="黑体" w:hAnsi="黑体" w:eastAsia="黑体" w:cs="仿宋"/>
          <w:color w:val="333333"/>
          <w:kern w:val="0"/>
          <w:sz w:val="30"/>
          <w:szCs w:val="30"/>
        </w:rPr>
        <w:t>六、认定工作程序</w:t>
      </w:r>
    </w:p>
    <w:p w14:paraId="12430EA3">
      <w:pPr>
        <w:widowControl/>
        <w:spacing w:line="560" w:lineRule="exact"/>
        <w:ind w:firstLine="600" w:firstLineChars="200"/>
        <w:jc w:val="left"/>
        <w:rPr>
          <w:rFonts w:ascii="仿宋" w:hAnsi="仿宋" w:eastAsia="仿宋" w:cs="仿宋"/>
          <w:color w:val="333333"/>
          <w:sz w:val="30"/>
          <w:szCs w:val="30"/>
        </w:rPr>
      </w:pPr>
      <w:r>
        <w:rPr>
          <w:rFonts w:hint="eastAsia" w:ascii="仿宋" w:hAnsi="仿宋" w:eastAsia="仿宋" w:cs="仿宋"/>
          <w:color w:val="333333"/>
          <w:kern w:val="0"/>
          <w:sz w:val="30"/>
          <w:szCs w:val="30"/>
        </w:rPr>
        <w:t>家庭经济困难学生认定及资助工作，包括学校提前告知、个人申请、学校认定、结果公示、县教育局财务股审批、存档备案环节。</w:t>
      </w:r>
    </w:p>
    <w:p w14:paraId="4B54DFDC">
      <w:pPr>
        <w:widowControl/>
        <w:spacing w:line="560" w:lineRule="exact"/>
        <w:ind w:firstLine="600" w:firstLineChars="200"/>
        <w:jc w:val="left"/>
        <w:rPr>
          <w:rFonts w:ascii="仿宋" w:hAnsi="仿宋" w:eastAsia="仿宋" w:cs="仿宋"/>
          <w:color w:val="333333"/>
          <w:sz w:val="30"/>
          <w:szCs w:val="30"/>
        </w:rPr>
      </w:pPr>
      <w:r>
        <w:rPr>
          <w:rFonts w:hint="eastAsia" w:ascii="仿宋" w:hAnsi="仿宋" w:eastAsia="仿宋" w:cs="仿宋"/>
          <w:color w:val="333333"/>
          <w:kern w:val="0"/>
          <w:sz w:val="30"/>
          <w:szCs w:val="30"/>
        </w:rPr>
        <w:t>（一）提前告知。通过多种途径和方式，提前向学生或监护人告知家庭经济困难学生认定工作事项，并做好资助政策宣传工作。</w:t>
      </w:r>
    </w:p>
    <w:p w14:paraId="54288CF8">
      <w:pPr>
        <w:widowControl/>
        <w:spacing w:line="560" w:lineRule="exact"/>
        <w:ind w:firstLine="600" w:firstLineChars="200"/>
        <w:jc w:val="left"/>
        <w:rPr>
          <w:rFonts w:ascii="仿宋" w:hAnsi="仿宋" w:eastAsia="仿宋" w:cs="仿宋"/>
          <w:color w:val="333333"/>
          <w:sz w:val="30"/>
          <w:szCs w:val="30"/>
        </w:rPr>
      </w:pPr>
      <w:r>
        <w:rPr>
          <w:rFonts w:hint="eastAsia" w:ascii="仿宋" w:hAnsi="仿宋" w:eastAsia="仿宋" w:cs="仿宋"/>
          <w:color w:val="333333"/>
          <w:kern w:val="0"/>
          <w:sz w:val="30"/>
          <w:szCs w:val="30"/>
        </w:rPr>
        <w:t>（二）个人申请。学生本人或监护人自愿提出申请，如实填报综合反映学生家庭经济情况的认定申请表。</w:t>
      </w:r>
    </w:p>
    <w:p w14:paraId="581824AF">
      <w:pPr>
        <w:widowControl/>
        <w:spacing w:line="560" w:lineRule="exact"/>
        <w:ind w:firstLine="600" w:firstLineChars="200"/>
        <w:jc w:val="left"/>
        <w:rPr>
          <w:rFonts w:ascii="仿宋" w:hAnsi="仿宋" w:eastAsia="仿宋" w:cs="仿宋"/>
          <w:color w:val="333333"/>
          <w:kern w:val="0"/>
          <w:sz w:val="30"/>
          <w:szCs w:val="30"/>
        </w:rPr>
      </w:pPr>
      <w:r>
        <w:rPr>
          <w:rFonts w:hint="eastAsia" w:ascii="仿宋" w:hAnsi="仿宋" w:eastAsia="仿宋" w:cs="仿宋"/>
          <w:color w:val="333333"/>
          <w:kern w:val="0"/>
          <w:sz w:val="30"/>
          <w:szCs w:val="30"/>
        </w:rPr>
        <w:t>（三） 班级认定。根据学生或监护人提交的申请材料，综合考虑学生日常消费情况以及影响家庭经济状况的有关因素开展班级认定工作，并进行班级公示。</w:t>
      </w:r>
    </w:p>
    <w:p w14:paraId="40C0DE80">
      <w:pPr>
        <w:widowControl/>
        <w:spacing w:line="560" w:lineRule="exact"/>
        <w:ind w:firstLine="600" w:firstLineChars="200"/>
        <w:jc w:val="left"/>
        <w:rPr>
          <w:rFonts w:ascii="仿宋" w:hAnsi="仿宋" w:eastAsia="仿宋" w:cs="仿宋"/>
          <w:color w:val="333333"/>
          <w:kern w:val="0"/>
          <w:sz w:val="30"/>
          <w:szCs w:val="30"/>
        </w:rPr>
      </w:pPr>
      <w:r>
        <w:rPr>
          <w:rFonts w:hint="eastAsia" w:ascii="仿宋" w:hAnsi="仿宋" w:eastAsia="仿宋" w:cs="仿宋"/>
          <w:color w:val="333333"/>
          <w:kern w:val="0"/>
          <w:sz w:val="30"/>
          <w:szCs w:val="30"/>
        </w:rPr>
        <w:t>（四）校级认定。学校家庭经济困难认定小组对于班级认定的贫困生进行复审，综合考虑学生日常消费情况以及影响家庭经济状况的有关因素开展校级认定工作，按规定对家庭经济困难学生划分困难等级。</w:t>
      </w:r>
    </w:p>
    <w:p w14:paraId="1A722DE2">
      <w:pPr>
        <w:widowControl/>
        <w:spacing w:line="560" w:lineRule="exact"/>
        <w:ind w:firstLine="600" w:firstLineChars="200"/>
        <w:jc w:val="left"/>
        <w:rPr>
          <w:rFonts w:ascii="仿宋" w:hAnsi="仿宋" w:eastAsia="仿宋" w:cs="仿宋"/>
          <w:color w:val="333333"/>
          <w:sz w:val="30"/>
          <w:szCs w:val="30"/>
        </w:rPr>
      </w:pPr>
      <w:r>
        <w:rPr>
          <w:rFonts w:hint="eastAsia" w:ascii="仿宋" w:hAnsi="仿宋" w:eastAsia="仿宋" w:cs="仿宋"/>
          <w:color w:val="333333"/>
          <w:kern w:val="0"/>
          <w:sz w:val="30"/>
          <w:szCs w:val="30"/>
        </w:rPr>
        <w:t>（五）复查。县教育局财务股每学期定期对已认定的家庭经济困难学生进行一次资格复查。不定期地随机抽选一定比例的家庭经济困难学生，可通过家访、信件、电话、个别访谈等方式进行核实，以提高家庭经济困难学生认定精准度。</w:t>
      </w:r>
    </w:p>
    <w:p w14:paraId="60E5E3BD">
      <w:pPr>
        <w:widowControl/>
        <w:spacing w:line="560" w:lineRule="exact"/>
        <w:ind w:firstLine="600" w:firstLineChars="200"/>
        <w:jc w:val="left"/>
        <w:rPr>
          <w:rFonts w:ascii="仿宋" w:hAnsi="仿宋" w:eastAsia="仿宋" w:cs="仿宋"/>
          <w:color w:val="333333"/>
          <w:kern w:val="0"/>
          <w:sz w:val="30"/>
          <w:szCs w:val="30"/>
        </w:rPr>
      </w:pPr>
      <w:r>
        <w:rPr>
          <w:rFonts w:hint="eastAsia" w:ascii="仿宋" w:hAnsi="仿宋" w:eastAsia="仿宋" w:cs="仿宋"/>
          <w:color w:val="333333"/>
          <w:kern w:val="0"/>
          <w:sz w:val="30"/>
          <w:szCs w:val="30"/>
        </w:rPr>
        <w:t>（六）结果公示。学校将家庭经济困难学生认定的名单，在适当范围内、以适当方式予以公示，公示不少于5个工作日。公示时，严禁涉及学生个人敏感信息及隐私。经公示无异议后，汇总家庭经济困难学生名单，连同学生的申请材料统一建档。</w:t>
      </w:r>
    </w:p>
    <w:p w14:paraId="0C440D88">
      <w:pPr>
        <w:widowControl/>
        <w:spacing w:line="560" w:lineRule="exact"/>
        <w:ind w:firstLine="600" w:firstLineChars="200"/>
        <w:jc w:val="left"/>
        <w:rPr>
          <w:rFonts w:ascii="仿宋" w:hAnsi="仿宋" w:eastAsia="仿宋" w:cs="仿宋"/>
          <w:color w:val="333333"/>
          <w:sz w:val="30"/>
          <w:szCs w:val="30"/>
        </w:rPr>
      </w:pPr>
      <w:r>
        <w:rPr>
          <w:rFonts w:hint="eastAsia" w:ascii="仿宋" w:hAnsi="仿宋" w:eastAsia="仿宋" w:cs="仿宋"/>
          <w:color w:val="333333"/>
          <w:kern w:val="0"/>
          <w:sz w:val="30"/>
          <w:szCs w:val="30"/>
        </w:rPr>
        <w:t>（七）存档备案。公示无异议后，学校汇总家庭经济困难学生名单、家庭经济困难学生认定申请表及相关佐证材料存档，上交县教育局财务股一份，学校自留一份。</w:t>
      </w:r>
    </w:p>
    <w:p w14:paraId="4A53B194">
      <w:pPr>
        <w:widowControl/>
        <w:spacing w:line="560" w:lineRule="exact"/>
        <w:ind w:firstLine="600" w:firstLineChars="200"/>
        <w:jc w:val="left"/>
        <w:rPr>
          <w:rFonts w:ascii="黑体" w:hAnsi="黑体" w:eastAsia="黑体" w:cs="仿宋"/>
          <w:color w:val="333333"/>
          <w:kern w:val="0"/>
          <w:sz w:val="30"/>
          <w:szCs w:val="30"/>
        </w:rPr>
      </w:pPr>
      <w:r>
        <w:rPr>
          <w:rFonts w:hint="eastAsia" w:ascii="黑体" w:hAnsi="黑体" w:eastAsia="黑体" w:cs="仿宋"/>
          <w:color w:val="333333"/>
          <w:kern w:val="0"/>
          <w:sz w:val="30"/>
          <w:szCs w:val="30"/>
        </w:rPr>
        <w:t>七、家庭经济困难学生认定工作要求</w:t>
      </w:r>
    </w:p>
    <w:p w14:paraId="29C2AEEB">
      <w:pPr>
        <w:widowControl/>
        <w:spacing w:line="560" w:lineRule="exact"/>
        <w:ind w:firstLine="600" w:firstLineChars="200"/>
        <w:jc w:val="left"/>
        <w:rPr>
          <w:rFonts w:ascii="仿宋" w:hAnsi="仿宋" w:eastAsia="仿宋" w:cs="仿宋"/>
          <w:color w:val="333333"/>
          <w:sz w:val="30"/>
          <w:szCs w:val="30"/>
        </w:rPr>
      </w:pPr>
      <w:r>
        <w:rPr>
          <w:rFonts w:hint="eastAsia" w:ascii="仿宋" w:hAnsi="仿宋" w:eastAsia="仿宋" w:cs="仿宋"/>
          <w:color w:val="333333"/>
          <w:kern w:val="0"/>
          <w:sz w:val="30"/>
          <w:szCs w:val="30"/>
        </w:rPr>
        <w:t>1.学校建立相应的家庭经济困难学生信息档案。对家庭经济困难学生信息档案实施动态管理。</w:t>
      </w:r>
    </w:p>
    <w:p w14:paraId="2A851AFE">
      <w:pPr>
        <w:widowControl/>
        <w:spacing w:line="560" w:lineRule="exact"/>
        <w:ind w:firstLine="600" w:firstLineChars="200"/>
        <w:jc w:val="left"/>
        <w:rPr>
          <w:rFonts w:ascii="仿宋" w:hAnsi="仿宋" w:eastAsia="仿宋" w:cs="仿宋"/>
          <w:color w:val="333333"/>
          <w:sz w:val="30"/>
          <w:szCs w:val="30"/>
        </w:rPr>
      </w:pPr>
      <w:r>
        <w:rPr>
          <w:rFonts w:hint="eastAsia" w:ascii="仿宋" w:hAnsi="仿宋" w:eastAsia="仿宋" w:cs="仿宋"/>
          <w:color w:val="333333"/>
          <w:kern w:val="0"/>
          <w:sz w:val="30"/>
          <w:szCs w:val="30"/>
        </w:rPr>
        <w:t>2.学校要加强对学生的诚信教育，教育学生如实填写家庭经济情况，及时告知家庭经济状况显著变化。</w:t>
      </w:r>
    </w:p>
    <w:p w14:paraId="0231D469">
      <w:pPr>
        <w:widowControl/>
        <w:spacing w:line="560" w:lineRule="exact"/>
        <w:ind w:firstLine="600" w:firstLineChars="200"/>
        <w:jc w:val="left"/>
        <w:rPr>
          <w:rFonts w:ascii="仿宋" w:hAnsi="仿宋" w:eastAsia="仿宋" w:cs="仿宋"/>
          <w:color w:val="333333"/>
          <w:sz w:val="30"/>
          <w:szCs w:val="30"/>
        </w:rPr>
      </w:pPr>
      <w:r>
        <w:rPr>
          <w:rFonts w:hint="eastAsia" w:ascii="仿宋" w:hAnsi="仿宋" w:eastAsia="仿宋" w:cs="仿宋"/>
          <w:color w:val="333333"/>
          <w:kern w:val="0"/>
          <w:sz w:val="30"/>
          <w:szCs w:val="30"/>
        </w:rPr>
        <w:t>3.学生在申请家庭经济困难学生认定过程中有弄虚作假、隐瞒虚报行为的，一经查实，学校将按有关规定进行严肃处理，并取消受助资格。</w:t>
      </w:r>
    </w:p>
    <w:p w14:paraId="5A1DA95C">
      <w:pPr>
        <w:widowControl/>
        <w:spacing w:line="560" w:lineRule="exact"/>
        <w:ind w:firstLine="600" w:firstLineChars="200"/>
        <w:jc w:val="left"/>
        <w:rPr>
          <w:rFonts w:ascii="仿宋" w:hAnsi="仿宋" w:eastAsia="仿宋" w:cs="仿宋"/>
          <w:color w:val="333333"/>
          <w:sz w:val="30"/>
          <w:szCs w:val="30"/>
        </w:rPr>
      </w:pPr>
      <w:r>
        <w:rPr>
          <w:rFonts w:hint="eastAsia" w:ascii="仿宋" w:hAnsi="仿宋" w:eastAsia="仿宋" w:cs="仿宋"/>
          <w:color w:val="333333"/>
          <w:kern w:val="0"/>
          <w:sz w:val="30"/>
          <w:szCs w:val="30"/>
        </w:rPr>
        <w:t>4.教职工在家庭经济困难学生认定工作中如有营私舞弊行为，视情节轻重，学校将给予通报批评或纪律处分。</w:t>
      </w:r>
    </w:p>
    <w:p w14:paraId="622523AE">
      <w:pPr>
        <w:widowControl/>
        <w:spacing w:line="560" w:lineRule="exact"/>
        <w:ind w:firstLine="600" w:firstLineChars="200"/>
        <w:jc w:val="left"/>
        <w:rPr>
          <w:rFonts w:ascii="仿宋" w:hAnsi="仿宋" w:eastAsia="仿宋" w:cs="仿宋"/>
          <w:color w:val="333333"/>
          <w:sz w:val="30"/>
          <w:szCs w:val="30"/>
        </w:rPr>
      </w:pPr>
      <w:r>
        <w:rPr>
          <w:rFonts w:hint="eastAsia" w:ascii="仿宋" w:hAnsi="仿宋" w:eastAsia="仿宋" w:cs="仿宋"/>
          <w:color w:val="333333"/>
          <w:kern w:val="0"/>
          <w:sz w:val="30"/>
          <w:szCs w:val="30"/>
        </w:rPr>
        <w:t>5.对认定的家庭经济困难学生进行消费调查，对消费超出其经济承受能力的学生要认真核实，并根据事实做出相应处理。</w:t>
      </w:r>
    </w:p>
    <w:p w14:paraId="22C70E3C">
      <w:pPr>
        <w:widowControl/>
        <w:spacing w:line="560" w:lineRule="exact"/>
        <w:ind w:firstLine="600" w:firstLineChars="200"/>
        <w:jc w:val="left"/>
        <w:rPr>
          <w:rFonts w:ascii="仿宋" w:hAnsi="仿宋" w:eastAsia="仿宋" w:cs="仿宋"/>
          <w:bCs/>
          <w:sz w:val="30"/>
          <w:szCs w:val="30"/>
        </w:rPr>
      </w:pPr>
      <w:r>
        <w:rPr>
          <w:rFonts w:hint="eastAsia" w:ascii="仿宋" w:hAnsi="仿宋" w:eastAsia="仿宋" w:cs="仿宋"/>
          <w:color w:val="333333"/>
          <w:kern w:val="0"/>
          <w:sz w:val="30"/>
          <w:szCs w:val="30"/>
        </w:rPr>
        <w:t>八、本办法自发布之日起实施。</w:t>
      </w:r>
    </w:p>
    <w:p w14:paraId="6314AE63"/>
    <w:p w14:paraId="3BCDF0C1">
      <w:pPr>
        <w:pStyle w:val="2"/>
        <w:widowControl/>
        <w:shd w:val="clear" w:color="auto" w:fill="FFFFFF"/>
        <w:spacing w:beforeAutospacing="0" w:afterAutospacing="0" w:line="560" w:lineRule="exact"/>
        <w:jc w:val="center"/>
        <w:rPr>
          <w:rFonts w:hint="default" w:ascii="方正小标宋简体" w:hAnsi="方正小标宋简体" w:eastAsia="方正小标宋简体" w:cs="方正小标宋简体"/>
          <w:b w:val="0"/>
          <w:bCs w:val="0"/>
          <w:color w:val="333333"/>
          <w:sz w:val="44"/>
          <w:szCs w:val="44"/>
          <w:shd w:val="clear" w:color="auto" w:fill="FFFFFF"/>
        </w:rPr>
      </w:pPr>
      <w:r>
        <w:rPr>
          <w:rFonts w:ascii="方正小标宋简体" w:hAnsi="方正小标宋简体" w:eastAsia="方正小标宋简体" w:cs="方正小标宋简体"/>
          <w:b w:val="0"/>
          <w:bCs w:val="0"/>
          <w:color w:val="333333"/>
          <w:sz w:val="44"/>
          <w:szCs w:val="44"/>
          <w:shd w:val="clear" w:color="auto" w:fill="FFFFFF"/>
        </w:rPr>
        <w:t>沁县教育局</w:t>
      </w:r>
    </w:p>
    <w:p w14:paraId="63BCFCD9">
      <w:pPr>
        <w:pStyle w:val="2"/>
        <w:widowControl/>
        <w:shd w:val="clear" w:color="auto" w:fill="FFFFFF"/>
        <w:spacing w:beforeAutospacing="0" w:afterAutospacing="0" w:line="560" w:lineRule="exact"/>
        <w:jc w:val="center"/>
        <w:rPr>
          <w:rFonts w:hint="default" w:ascii="方正小标宋简体" w:hAnsi="方正小标宋简体" w:eastAsia="方正小标宋简体" w:cs="方正小标宋简体"/>
          <w:b w:val="0"/>
          <w:bCs w:val="0"/>
          <w:color w:val="333333"/>
          <w:sz w:val="44"/>
          <w:szCs w:val="44"/>
        </w:rPr>
      </w:pPr>
      <w:r>
        <w:rPr>
          <w:rFonts w:ascii="方正小标宋简体" w:hAnsi="方正小标宋简体" w:eastAsia="方正小标宋简体" w:cs="方正小标宋简体"/>
          <w:b w:val="0"/>
          <w:bCs w:val="0"/>
          <w:color w:val="333333"/>
          <w:sz w:val="44"/>
          <w:szCs w:val="44"/>
          <w:shd w:val="clear" w:color="auto" w:fill="FFFFFF"/>
        </w:rPr>
        <w:t>义务教育阶段学校学生入学、休学、复学、转学相关政策、所需材料和办理流程</w:t>
      </w:r>
    </w:p>
    <w:p w14:paraId="1578AC89">
      <w:pPr>
        <w:widowControl/>
        <w:shd w:val="clear" w:color="auto" w:fill="FFFFFF"/>
        <w:spacing w:line="360" w:lineRule="atLeast"/>
        <w:jc w:val="left"/>
        <w:textAlignment w:val="center"/>
        <w:rPr>
          <w:rFonts w:ascii="微软雅黑" w:hAnsi="微软雅黑" w:eastAsia="微软雅黑" w:cs="微软雅黑"/>
          <w:color w:val="777777"/>
          <w:kern w:val="0"/>
          <w:szCs w:val="21"/>
          <w:shd w:val="clear" w:color="auto" w:fill="FFFFFF"/>
          <w:lang w:bidi="ar"/>
        </w:rPr>
      </w:pPr>
    </w:p>
    <w:p w14:paraId="5FA4896A">
      <w:pPr>
        <w:widowControl/>
        <w:shd w:val="clear" w:color="auto" w:fill="FFFFFF"/>
        <w:jc w:val="left"/>
        <w:textAlignment w:val="center"/>
        <w:rPr>
          <w:rFonts w:ascii="微软雅黑" w:hAnsi="微软雅黑" w:eastAsia="微软雅黑" w:cs="微软雅黑"/>
          <w:color w:val="777777"/>
          <w:kern w:val="0"/>
          <w:sz w:val="28"/>
          <w:szCs w:val="28"/>
          <w:shd w:val="clear" w:color="auto" w:fill="FFFFFF"/>
          <w:lang w:bidi="ar"/>
        </w:rPr>
      </w:pPr>
      <w:r>
        <w:rPr>
          <w:rFonts w:hint="eastAsia" w:ascii="黑体" w:hAnsi="黑体" w:eastAsia="黑体" w:cs="黑体"/>
          <w:color w:val="777777"/>
          <w:kern w:val="0"/>
          <w:sz w:val="28"/>
          <w:szCs w:val="28"/>
          <w:shd w:val="clear" w:color="auto" w:fill="FFFFFF"/>
          <w:lang w:bidi="ar"/>
        </w:rPr>
        <w:t>一、入学</w:t>
      </w:r>
      <w:r>
        <w:rPr>
          <w:rFonts w:hint="eastAsia" w:ascii="微软雅黑" w:hAnsi="微软雅黑" w:eastAsia="微软雅黑" w:cs="微软雅黑"/>
          <w:color w:val="777777"/>
          <w:kern w:val="0"/>
          <w:sz w:val="28"/>
          <w:szCs w:val="28"/>
          <w:shd w:val="clear" w:color="auto" w:fill="FFFFFF"/>
          <w:lang w:bidi="ar"/>
        </w:rPr>
        <w:t xml:space="preserve"> </w:t>
      </w:r>
      <w:r>
        <w:rPr>
          <w:rFonts w:hint="eastAsia" w:ascii="微软雅黑" w:hAnsi="微软雅黑" w:eastAsia="微软雅黑" w:cs="微软雅黑"/>
          <w:color w:val="777777"/>
          <w:kern w:val="0"/>
          <w:szCs w:val="21"/>
          <w:shd w:val="clear" w:color="auto" w:fill="FFFFFF"/>
          <w:lang w:bidi="ar"/>
        </w:rPr>
        <w:t xml:space="preserve">        </w:t>
      </w:r>
      <w:r>
        <w:rPr>
          <w:rFonts w:hint="eastAsia" w:ascii="微软雅黑" w:hAnsi="微软雅黑" w:eastAsia="微软雅黑" w:cs="微软雅黑"/>
          <w:color w:val="777777"/>
          <w:kern w:val="0"/>
          <w:sz w:val="20"/>
          <w:szCs w:val="20"/>
          <w:shd w:val="clear" w:color="auto" w:fill="FFFFFF"/>
          <w:lang w:bidi="ar"/>
        </w:rPr>
        <w:t xml:space="preserve">   </w:t>
      </w:r>
      <w:r>
        <w:rPr>
          <w:rFonts w:hint="eastAsia" w:ascii="微软雅黑" w:hAnsi="微软雅黑" w:eastAsia="微软雅黑" w:cs="微软雅黑"/>
          <w:color w:val="777777"/>
          <w:kern w:val="0"/>
          <w:sz w:val="28"/>
          <w:szCs w:val="28"/>
          <w:shd w:val="clear" w:color="auto" w:fill="FFFFFF"/>
          <w:lang w:bidi="ar"/>
        </w:rPr>
        <w:t>沁县义务教育阶段学校招生入学流程图</w:t>
      </w:r>
    </w:p>
    <w:p w14:paraId="79B76B8A">
      <w:pPr>
        <w:widowControl/>
        <w:shd w:val="clear" w:color="auto" w:fill="FFFFFF"/>
        <w:spacing w:line="360" w:lineRule="atLeast"/>
        <w:ind w:left="420" w:leftChars="200"/>
        <w:jc w:val="left"/>
        <w:textAlignment w:val="center"/>
        <w:rPr>
          <w:rFonts w:ascii="微软雅黑" w:hAnsi="微软雅黑" w:eastAsia="微软雅黑" w:cs="微软雅黑"/>
          <w:color w:val="777777"/>
          <w:kern w:val="0"/>
          <w:szCs w:val="21"/>
          <w:shd w:val="clear" w:color="auto" w:fill="FFFFFF"/>
          <w:lang w:bidi="ar"/>
        </w:rPr>
      </w:pPr>
      <w:r>
        <mc:AlternateContent>
          <mc:Choice Requires="wps">
            <w:drawing>
              <wp:anchor distT="0" distB="0" distL="114300" distR="114300" simplePos="0" relativeHeight="251659264" behindDoc="0" locked="0" layoutInCell="1" allowOverlap="1">
                <wp:simplePos x="0" y="0"/>
                <wp:positionH relativeFrom="column">
                  <wp:posOffset>1129665</wp:posOffset>
                </wp:positionH>
                <wp:positionV relativeFrom="paragraph">
                  <wp:posOffset>215900</wp:posOffset>
                </wp:positionV>
                <wp:extent cx="3661410" cy="393700"/>
                <wp:effectExtent l="4445" t="4445" r="10795" b="20955"/>
                <wp:wrapNone/>
                <wp:docPr id="1" name="文本框 1"/>
                <wp:cNvGraphicFramePr/>
                <a:graphic xmlns:a="http://schemas.openxmlformats.org/drawingml/2006/main">
                  <a:graphicData uri="http://schemas.microsoft.com/office/word/2010/wordprocessingShape">
                    <wps:wsp>
                      <wps:cNvSpPr txBox="1"/>
                      <wps:spPr>
                        <a:xfrm>
                          <a:off x="1666875" y="8860790"/>
                          <a:ext cx="3661410" cy="393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416132C">
                            <w:pPr>
                              <w:ind w:firstLine="960" w:firstLineChars="400"/>
                              <w:rPr>
                                <w:sz w:val="24"/>
                                <w:szCs w:val="28"/>
                              </w:rPr>
                            </w:pPr>
                            <w:r>
                              <w:rPr>
                                <w:rFonts w:hint="eastAsia"/>
                                <w:sz w:val="24"/>
                                <w:szCs w:val="28"/>
                              </w:rPr>
                              <w:t>义务教育阶段学校公布招生工作方案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8.95pt;margin-top:17pt;height:31pt;width:288.3pt;z-index:251659264;mso-width-relative:page;mso-height-relative:page;" fillcolor="#FFFFFF [3201]" filled="t" stroked="t" coordsize="21600,21600" o:gfxdata="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9qIz91gAAAAkBAAAPAAAAAAAAAAEAIAAAACIAAABkcnMvZG93bnJldi54bWxQSwECFAAU&#10;AAAACACHTuJAZK5Hu2UCAADDBAAADgAAAAAAAAABACAAAAAlAQAAZHJzL2Uyb0RvYy54bWxQSwUG&#10;AAAAAAYABgBZAQAA/AUAAAAA&#10;">
                <v:fill on="t" focussize="0,0"/>
                <v:stroke weight="0.5pt" color="#000000 [3204]" joinstyle="round"/>
                <v:imagedata o:title=""/>
                <o:lock v:ext="edit" aspectratio="f"/>
                <v:textbox>
                  <w:txbxContent>
                    <w:p w14:paraId="6416132C">
                      <w:pPr>
                        <w:ind w:firstLine="960" w:firstLineChars="400"/>
                        <w:rPr>
                          <w:sz w:val="24"/>
                          <w:szCs w:val="28"/>
                        </w:rPr>
                      </w:pPr>
                      <w:r>
                        <w:rPr>
                          <w:rFonts w:hint="eastAsia"/>
                          <w:sz w:val="24"/>
                          <w:szCs w:val="28"/>
                        </w:rPr>
                        <w:t>义务教育阶段学校公布招生工作方案</w:t>
                      </w:r>
                    </w:p>
                  </w:txbxContent>
                </v:textbox>
              </v:shape>
            </w:pict>
          </mc:Fallback>
        </mc:AlternateContent>
      </w:r>
      <w:r>
        <w:rPr>
          <w:rFonts w:hint="eastAsia" w:ascii="微软雅黑" w:hAnsi="微软雅黑" w:eastAsia="微软雅黑" w:cs="微软雅黑"/>
          <w:color w:val="777777"/>
          <w:kern w:val="0"/>
          <w:szCs w:val="21"/>
          <w:shd w:val="clear" w:color="auto" w:fill="FFFFFF"/>
          <w:lang w:bidi="ar"/>
        </w:rPr>
        <w:t xml:space="preserve">     </w:t>
      </w:r>
    </w:p>
    <w:p w14:paraId="059D32EB">
      <w:pPr>
        <w:widowControl/>
        <w:shd w:val="clear" w:color="auto" w:fill="FFFFFF"/>
        <w:tabs>
          <w:tab w:val="left" w:pos="5959"/>
        </w:tabs>
        <w:spacing w:line="360" w:lineRule="atLeast"/>
        <w:ind w:left="420" w:leftChars="200"/>
        <w:jc w:val="left"/>
        <w:textAlignment w:val="center"/>
        <w:rPr>
          <w:rFonts w:ascii="微软雅黑" w:hAnsi="微软雅黑" w:eastAsia="微软雅黑" w:cs="微软雅黑"/>
          <w:color w:val="777777"/>
          <w:kern w:val="0"/>
          <w:szCs w:val="21"/>
          <w:shd w:val="clear" w:color="auto" w:fill="FFFFFF"/>
          <w:lang w:bidi="ar"/>
        </w:rPr>
      </w:pPr>
      <w:r>
        <w:rPr>
          <w:rFonts w:hint="eastAsia" w:ascii="微软雅黑" w:hAnsi="微软雅黑" w:eastAsia="微软雅黑" w:cs="微软雅黑"/>
          <w:color w:val="777777"/>
          <w:kern w:val="0"/>
          <w:szCs w:val="21"/>
          <w:shd w:val="clear" w:color="auto" w:fill="FFFFFF"/>
          <w:lang w:bidi="ar"/>
        </w:rPr>
        <w:tab/>
      </w:r>
    </w:p>
    <w:p w14:paraId="5110C35F">
      <w:pPr>
        <w:widowControl/>
        <w:shd w:val="clear" w:color="auto" w:fill="FFFFFF"/>
        <w:tabs>
          <w:tab w:val="left" w:pos="5959"/>
        </w:tabs>
        <w:spacing w:line="360" w:lineRule="atLeast"/>
        <w:ind w:left="420" w:leftChars="200"/>
        <w:jc w:val="left"/>
        <w:textAlignment w:val="center"/>
        <w:rPr>
          <w:rFonts w:ascii="微软雅黑" w:hAnsi="微软雅黑" w:eastAsia="微软雅黑" w:cs="微软雅黑"/>
          <w:color w:val="777777"/>
          <w:kern w:val="0"/>
          <w:sz w:val="2"/>
          <w:szCs w:val="2"/>
          <w:shd w:val="clear" w:color="auto" w:fill="FFFFFF"/>
          <w:lang w:bidi="ar"/>
        </w:rPr>
      </w:pPr>
      <w:r>
        <w:rPr>
          <w:rFonts w:hint="eastAsia" w:ascii="微软雅黑" w:hAnsi="微软雅黑" w:eastAsia="微软雅黑" w:cs="微软雅黑"/>
          <w:color w:val="777777"/>
          <w:kern w:val="0"/>
          <w:szCs w:val="21"/>
          <w:shd w:val="clear" w:color="auto" w:fill="FFFFFF"/>
          <w:lang w:bidi="ar"/>
        </w:rPr>
        <w:t xml:space="preserve">                                      </w:t>
      </w:r>
      <w:r>
        <w:rPr>
          <w:rFonts w:ascii="Arial" w:hAnsi="Arial" w:eastAsia="微软雅黑" w:cs="Arial"/>
          <w:color w:val="777777"/>
          <w:kern w:val="0"/>
          <w:sz w:val="48"/>
          <w:szCs w:val="48"/>
          <w:shd w:val="clear" w:color="auto" w:fill="FFFFFF"/>
          <w:lang w:bidi="ar"/>
        </w:rPr>
        <w:t>↓</w:t>
      </w:r>
    </w:p>
    <w:p w14:paraId="56602FAF">
      <w:pPr>
        <w:widowControl/>
        <w:shd w:val="clear" w:color="auto" w:fill="FFFFFF"/>
        <w:tabs>
          <w:tab w:val="left" w:pos="5959"/>
        </w:tabs>
        <w:spacing w:line="360" w:lineRule="atLeast"/>
        <w:ind w:left="420" w:leftChars="200"/>
        <w:jc w:val="left"/>
        <w:textAlignment w:val="center"/>
        <w:rPr>
          <w:rFonts w:ascii="微软雅黑" w:hAnsi="微软雅黑" w:eastAsia="微软雅黑" w:cs="微软雅黑"/>
          <w:color w:val="777777"/>
          <w:kern w:val="0"/>
          <w:szCs w:val="21"/>
          <w:shd w:val="clear" w:color="auto" w:fill="FFFFFF"/>
          <w:lang w:bidi="ar"/>
        </w:rPr>
      </w:pPr>
      <w:r>
        <mc:AlternateContent>
          <mc:Choice Requires="wps">
            <w:drawing>
              <wp:anchor distT="0" distB="0" distL="114300" distR="114300" simplePos="0" relativeHeight="251660288" behindDoc="0" locked="0" layoutInCell="1" allowOverlap="1">
                <wp:simplePos x="0" y="0"/>
                <wp:positionH relativeFrom="column">
                  <wp:posOffset>1129665</wp:posOffset>
                </wp:positionH>
                <wp:positionV relativeFrom="paragraph">
                  <wp:posOffset>74295</wp:posOffset>
                </wp:positionV>
                <wp:extent cx="3690620" cy="569595"/>
                <wp:effectExtent l="4445" t="4445" r="19685" b="16510"/>
                <wp:wrapNone/>
                <wp:docPr id="5" name="文本框 5"/>
                <wp:cNvGraphicFramePr/>
                <a:graphic xmlns:a="http://schemas.openxmlformats.org/drawingml/2006/main">
                  <a:graphicData uri="http://schemas.microsoft.com/office/word/2010/wordprocessingShape">
                    <wps:wsp>
                      <wps:cNvSpPr txBox="1"/>
                      <wps:spPr>
                        <a:xfrm>
                          <a:off x="1861185" y="2810510"/>
                          <a:ext cx="3690620" cy="5695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6DB7CF6">
                            <w:pPr>
                              <w:jc w:val="center"/>
                              <w:rPr>
                                <w:sz w:val="22"/>
                                <w:szCs w:val="24"/>
                              </w:rPr>
                            </w:pPr>
                            <w:r>
                              <w:rPr>
                                <w:rFonts w:hint="eastAsia"/>
                                <w:sz w:val="24"/>
                                <w:szCs w:val="28"/>
                              </w:rPr>
                              <w:t>适龄儿童少年法定监护人到范围内的义务教育学校进行登记报名，招生学校对学生相关信息进行审核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8.95pt;margin-top:5.85pt;height:44.85pt;width:290.6pt;z-index:251660288;mso-width-relative:page;mso-height-relative:page;" fillcolor="#FFFFFF [3201]" filled="t" stroked="t" coordsize="21600,21600" o:gfxdata="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UHmN1gAAAAoBAAAPAAAAAAAAAAEAIAAAACIAAABkcnMvZG93bnJldi54bWxQSwECFAAU&#10;AAAACACHTuJAJNHLAGUCAADDBAAADgAAAAAAAAABACAAAAAlAQAAZHJzL2Uyb0RvYy54bWxQSwUG&#10;AAAAAAYABgBZAQAA/AUAAAAA&#10;">
                <v:fill on="t" focussize="0,0"/>
                <v:stroke weight="0.5pt" color="#000000 [3204]" joinstyle="round"/>
                <v:imagedata o:title=""/>
                <o:lock v:ext="edit" aspectratio="f"/>
                <v:textbox>
                  <w:txbxContent>
                    <w:p w14:paraId="06DB7CF6">
                      <w:pPr>
                        <w:jc w:val="center"/>
                        <w:rPr>
                          <w:sz w:val="22"/>
                          <w:szCs w:val="24"/>
                        </w:rPr>
                      </w:pPr>
                      <w:r>
                        <w:rPr>
                          <w:rFonts w:hint="eastAsia"/>
                          <w:sz w:val="24"/>
                          <w:szCs w:val="28"/>
                        </w:rPr>
                        <w:t>适龄儿童少年法定监护人到范围内的义务教育学校进行登记报名，招生学校对学生相关信息进行审核</w:t>
                      </w:r>
                    </w:p>
                  </w:txbxContent>
                </v:textbox>
              </v:shape>
            </w:pict>
          </mc:Fallback>
        </mc:AlternateContent>
      </w:r>
    </w:p>
    <w:p w14:paraId="552FFB44">
      <w:pPr>
        <w:widowControl/>
        <w:shd w:val="clear" w:color="auto" w:fill="FFFFFF"/>
        <w:tabs>
          <w:tab w:val="left" w:pos="5930"/>
        </w:tabs>
        <w:spacing w:line="360" w:lineRule="atLeast"/>
        <w:ind w:left="420" w:leftChars="200"/>
        <w:jc w:val="left"/>
        <w:textAlignment w:val="center"/>
        <w:rPr>
          <w:rFonts w:ascii="微软雅黑" w:hAnsi="微软雅黑" w:eastAsia="微软雅黑" w:cs="微软雅黑"/>
          <w:color w:val="777777"/>
          <w:kern w:val="0"/>
          <w:szCs w:val="21"/>
          <w:shd w:val="clear" w:color="auto" w:fill="FFFFFF"/>
          <w:lang w:bidi="ar"/>
        </w:rPr>
      </w:pPr>
      <w:r>
        <w:rPr>
          <w:rFonts w:hint="eastAsia" w:ascii="微软雅黑" w:hAnsi="微软雅黑" w:eastAsia="微软雅黑" w:cs="微软雅黑"/>
          <w:color w:val="777777"/>
          <w:kern w:val="0"/>
          <w:szCs w:val="21"/>
          <w:shd w:val="clear" w:color="auto" w:fill="FFFFFF"/>
          <w:lang w:bidi="ar"/>
        </w:rPr>
        <w:tab/>
      </w:r>
    </w:p>
    <w:p w14:paraId="35451B91">
      <w:pPr>
        <w:widowControl/>
        <w:shd w:val="clear" w:color="auto" w:fill="FFFFFF"/>
        <w:tabs>
          <w:tab w:val="left" w:pos="5930"/>
        </w:tabs>
        <w:spacing w:line="360" w:lineRule="atLeast"/>
        <w:ind w:left="420" w:leftChars="200"/>
        <w:jc w:val="left"/>
        <w:textAlignment w:val="center"/>
        <w:rPr>
          <w:rFonts w:ascii="微软雅黑" w:hAnsi="微软雅黑" w:eastAsia="微软雅黑" w:cs="微软雅黑"/>
          <w:color w:val="777777"/>
          <w:kern w:val="0"/>
          <w:szCs w:val="21"/>
          <w:shd w:val="clear" w:color="auto" w:fill="FFFFFF"/>
          <w:lang w:bidi="ar"/>
        </w:rPr>
      </w:pPr>
      <w:r>
        <w:rPr>
          <w:rFonts w:hint="eastAsia" w:ascii="微软雅黑" w:hAnsi="微软雅黑" w:eastAsia="微软雅黑" w:cs="微软雅黑"/>
          <w:color w:val="777777"/>
          <w:kern w:val="0"/>
          <w:szCs w:val="21"/>
          <w:shd w:val="clear" w:color="auto" w:fill="FFFFFF"/>
          <w:lang w:bidi="ar"/>
        </w:rPr>
        <w:t xml:space="preserve">                                      </w:t>
      </w:r>
      <w:r>
        <w:rPr>
          <w:rFonts w:ascii="Arial" w:hAnsi="Arial" w:eastAsia="微软雅黑" w:cs="Arial"/>
          <w:color w:val="777777"/>
          <w:kern w:val="0"/>
          <w:sz w:val="48"/>
          <w:szCs w:val="48"/>
          <w:shd w:val="clear" w:color="auto" w:fill="FFFFFF"/>
          <w:lang w:bidi="ar"/>
        </w:rPr>
        <w:t>↓</w:t>
      </w:r>
    </w:p>
    <w:p w14:paraId="62A912EE">
      <w:pPr>
        <w:widowControl/>
        <w:shd w:val="clear" w:color="auto" w:fill="FFFFFF"/>
        <w:tabs>
          <w:tab w:val="left" w:pos="5930"/>
        </w:tabs>
        <w:spacing w:line="360" w:lineRule="atLeast"/>
        <w:ind w:left="420" w:leftChars="200"/>
        <w:jc w:val="left"/>
        <w:textAlignment w:val="center"/>
        <w:rPr>
          <w:rFonts w:ascii="微软雅黑" w:hAnsi="微软雅黑" w:eastAsia="微软雅黑" w:cs="微软雅黑"/>
          <w:color w:val="777777"/>
          <w:kern w:val="0"/>
          <w:szCs w:val="21"/>
          <w:shd w:val="clear" w:color="auto" w:fill="FFFFFF"/>
          <w:lang w:bidi="ar"/>
        </w:rPr>
      </w:pPr>
      <w:r>
        <mc:AlternateContent>
          <mc:Choice Requires="wps">
            <w:drawing>
              <wp:anchor distT="0" distB="0" distL="114300" distR="114300" simplePos="0" relativeHeight="251661312" behindDoc="0" locked="0" layoutInCell="1" allowOverlap="1">
                <wp:simplePos x="0" y="0"/>
                <wp:positionH relativeFrom="column">
                  <wp:posOffset>1148715</wp:posOffset>
                </wp:positionH>
                <wp:positionV relativeFrom="paragraph">
                  <wp:posOffset>154305</wp:posOffset>
                </wp:positionV>
                <wp:extent cx="3689985" cy="478155"/>
                <wp:effectExtent l="4445" t="4445" r="20320" b="12700"/>
                <wp:wrapNone/>
                <wp:docPr id="6" name="文本框 6"/>
                <wp:cNvGraphicFramePr/>
                <a:graphic xmlns:a="http://schemas.openxmlformats.org/drawingml/2006/main">
                  <a:graphicData uri="http://schemas.microsoft.com/office/word/2010/wordprocessingShape">
                    <wps:wsp>
                      <wps:cNvSpPr txBox="1"/>
                      <wps:spPr>
                        <a:xfrm>
                          <a:off x="1814830" y="4189730"/>
                          <a:ext cx="3689985" cy="4781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008893D">
                            <w:pPr>
                              <w:jc w:val="center"/>
                              <w:rPr>
                                <w:sz w:val="24"/>
                                <w:szCs w:val="28"/>
                              </w:rPr>
                            </w:pPr>
                            <w:r>
                              <w:rPr>
                                <w:rFonts w:hint="eastAsia"/>
                                <w:sz w:val="24"/>
                                <w:szCs w:val="28"/>
                              </w:rPr>
                              <w:t>招生学校对审核公示无异议的新生发给《入学通知书》，学生拿《入学通知书》去学校报到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0.45pt;margin-top:12.15pt;height:37.65pt;width:290.55pt;z-index:251661312;mso-width-relative:page;mso-height-relative:page;" fillcolor="#FFFFFF [3201]" filled="t" stroked="t" coordsize="21600,21600" o:gfxdata="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YF9atYAAAAJAQAADwAAAAAAAAABACAAAAAiAAAAZHJzL2Rvd25yZXYueG1sUEsBAhQAFAAA&#10;AAgAh07iQBx512RjAgAAwwQAAA4AAAAAAAAAAQAgAAAAJQEAAGRycy9lMm9Eb2MueG1sUEsFBgAA&#10;AAAGAAYAWQEAAPoFAAAAAA==&#10;">
                <v:fill on="t" focussize="0,0"/>
                <v:stroke weight="0.5pt" color="#000000 [3204]" joinstyle="round"/>
                <v:imagedata o:title=""/>
                <o:lock v:ext="edit" aspectratio="f"/>
                <v:textbox>
                  <w:txbxContent>
                    <w:p w14:paraId="2008893D">
                      <w:pPr>
                        <w:jc w:val="center"/>
                        <w:rPr>
                          <w:sz w:val="24"/>
                          <w:szCs w:val="28"/>
                        </w:rPr>
                      </w:pPr>
                      <w:r>
                        <w:rPr>
                          <w:rFonts w:hint="eastAsia"/>
                          <w:sz w:val="24"/>
                          <w:szCs w:val="28"/>
                        </w:rPr>
                        <w:t>招生学校对审核公示无异议的新生发给《入学通知书》，学生拿《入学通知书》去学校报到</w:t>
                      </w:r>
                    </w:p>
                  </w:txbxContent>
                </v:textbox>
              </v:shape>
            </w:pict>
          </mc:Fallback>
        </mc:AlternateContent>
      </w:r>
      <w:r>
        <w:rPr>
          <w:rFonts w:hint="eastAsia" w:ascii="微软雅黑" w:hAnsi="微软雅黑" w:eastAsia="微软雅黑" w:cs="微软雅黑"/>
          <w:color w:val="777777"/>
          <w:kern w:val="0"/>
          <w:szCs w:val="21"/>
          <w:shd w:val="clear" w:color="auto" w:fill="FFFFFF"/>
          <w:lang w:bidi="ar"/>
        </w:rPr>
        <w:t xml:space="preserve">                            </w:t>
      </w:r>
    </w:p>
    <w:p w14:paraId="5CA55476">
      <w:pPr>
        <w:widowControl/>
        <w:shd w:val="clear" w:color="auto" w:fill="FFFFFF"/>
        <w:tabs>
          <w:tab w:val="left" w:pos="5959"/>
        </w:tabs>
        <w:spacing w:line="360" w:lineRule="atLeast"/>
        <w:jc w:val="left"/>
        <w:textAlignment w:val="center"/>
        <w:rPr>
          <w:rFonts w:ascii="微软雅黑" w:hAnsi="微软雅黑" w:eastAsia="微软雅黑" w:cs="微软雅黑"/>
          <w:color w:val="777777"/>
          <w:szCs w:val="21"/>
        </w:rPr>
      </w:pPr>
      <w:r>
        <w:fldChar w:fldCharType="begin"/>
      </w:r>
      <w:r>
        <w:instrText xml:space="preserve"> HYPERLINK "javascript:void(0)" \o "分享到微信" </w:instrText>
      </w:r>
      <w:r>
        <w:fldChar w:fldCharType="separate"/>
      </w:r>
      <w:r>
        <w:fldChar w:fldCharType="end"/>
      </w:r>
      <w:r>
        <w:fldChar w:fldCharType="begin"/>
      </w:r>
      <w:r>
        <w:instrText xml:space="preserve"> HYPERLINK "javascript:void(0)" \o "分享到新浪微博" </w:instrText>
      </w:r>
      <w:r>
        <w:fldChar w:fldCharType="separate"/>
      </w:r>
      <w:r>
        <w:fldChar w:fldCharType="end"/>
      </w:r>
      <w:r>
        <w:fldChar w:fldCharType="begin"/>
      </w:r>
      <w:r>
        <w:instrText xml:space="preserve"> HYPERLINK "javascript:void(0)" \o "分享到QQ空间" </w:instrText>
      </w:r>
      <w:r>
        <w:fldChar w:fldCharType="separate"/>
      </w:r>
      <w:r>
        <w:fldChar w:fldCharType="end"/>
      </w:r>
    </w:p>
    <w:p w14:paraId="265F37D9">
      <w:pPr>
        <w:pStyle w:val="7"/>
        <w:widowControl/>
        <w:wordWrap w:val="0"/>
        <w:spacing w:beforeAutospacing="0" w:afterAutospacing="0" w:line="30" w:lineRule="atLeast"/>
        <w:jc w:val="both"/>
        <w:rPr>
          <w:rFonts w:ascii="黑体" w:hAnsi="黑体" w:eastAsia="黑体" w:cs="黑体"/>
          <w:sz w:val="28"/>
          <w:szCs w:val="28"/>
        </w:rPr>
      </w:pPr>
      <w:r>
        <w:rPr>
          <w:rFonts w:hint="eastAsia" w:ascii="黑体" w:hAnsi="黑体" w:eastAsia="黑体" w:cs="黑体"/>
          <w:color w:val="333333"/>
          <w:sz w:val="28"/>
          <w:szCs w:val="28"/>
          <w:shd w:val="clear" w:color="auto" w:fill="FFFFFF"/>
        </w:rPr>
        <w:t>二、休学</w:t>
      </w:r>
    </w:p>
    <w:p w14:paraId="4BD10DF2">
      <w:pPr>
        <w:pStyle w:val="7"/>
        <w:widowControl/>
        <w:wordWrap w:val="0"/>
        <w:spacing w:beforeAutospacing="0" w:afterAutospacing="0" w:line="30" w:lineRule="atLeas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color="auto" w:fill="FFFFFF"/>
        </w:rPr>
        <w:t>（一）学生有下列情况之一者，可以休学：</w:t>
      </w:r>
    </w:p>
    <w:p w14:paraId="34E83D89">
      <w:pPr>
        <w:pStyle w:val="7"/>
        <w:widowControl/>
        <w:wordWrap w:val="0"/>
        <w:spacing w:beforeAutospacing="0" w:afterAutospacing="0" w:line="30" w:lineRule="atLeast"/>
        <w:ind w:firstLine="900" w:firstLineChars="300"/>
        <w:jc w:val="both"/>
        <w:rPr>
          <w:rFonts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color="auto" w:fill="FFFFFF"/>
        </w:rPr>
        <w:t>1、因病经诊断，需停课治疗休养时间占一学期总学时三分之一以上的。</w:t>
      </w:r>
    </w:p>
    <w:p w14:paraId="1DA9F72C">
      <w:pPr>
        <w:pStyle w:val="7"/>
        <w:widowControl/>
        <w:wordWrap w:val="0"/>
        <w:spacing w:beforeAutospacing="0" w:afterAutospacing="0" w:line="30" w:lineRule="atLeast"/>
        <w:ind w:firstLine="900" w:firstLineChars="300"/>
        <w:jc w:val="both"/>
        <w:rPr>
          <w:rFonts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color="auto" w:fill="FFFFFF"/>
        </w:rPr>
        <w:t>2、符合国家法律、法规及国家主管教育行政部门规定的其他条件。</w:t>
      </w:r>
    </w:p>
    <w:p w14:paraId="061C0C0F">
      <w:pPr>
        <w:pStyle w:val="7"/>
        <w:widowControl/>
        <w:wordWrap w:val="0"/>
        <w:spacing w:beforeAutospacing="0" w:afterAutospacing="0" w:line="30" w:lineRule="atLeast"/>
        <w:ind w:firstLine="900" w:firstLineChars="300"/>
        <w:jc w:val="both"/>
        <w:rPr>
          <w:rFonts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color="auto" w:fill="FFFFFF"/>
        </w:rPr>
        <w:t>3、因其他特殊原因，确需休学的。</w:t>
      </w:r>
    </w:p>
    <w:p w14:paraId="23F6E2F3">
      <w:pPr>
        <w:pStyle w:val="7"/>
        <w:widowControl/>
        <w:wordWrap w:val="0"/>
        <w:spacing w:beforeAutospacing="0" w:afterAutospacing="0" w:line="30" w:lineRule="atLeas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color="auto" w:fill="FFFFFF"/>
        </w:rPr>
        <w:t>（二）因病假办理休学手续须由学生父母或其他法定监护人持县级以上医院诊断证明，因事假办理休学手续由父母或其他法定监护人持相关证明，向学校提交书面申请，学校审核后报所属教育行政部门确认，准予休学。</w:t>
      </w:r>
    </w:p>
    <w:p w14:paraId="28C1A330">
      <w:pPr>
        <w:pStyle w:val="7"/>
        <w:widowControl/>
        <w:wordWrap w:val="0"/>
        <w:spacing w:beforeAutospacing="0" w:afterAutospacing="0" w:line="30" w:lineRule="atLeas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color="auto" w:fill="FFFFFF"/>
        </w:rPr>
        <w:t>（三）休学期限一般为1年。休学期满仍不能复学的，应当由学生父母或其他法定监护人持县级以上医院诊断证明或其他相关证明向学校申请延长休学期限，经学校审核，报所属教育行政部门确认后，可继续休学。学生休学期间保留学籍。</w:t>
      </w:r>
    </w:p>
    <w:p w14:paraId="65C46CB2">
      <w:pPr>
        <w:pStyle w:val="7"/>
        <w:widowControl/>
        <w:wordWrap w:val="0"/>
        <w:spacing w:beforeAutospacing="0" w:afterAutospacing="0" w:line="30" w:lineRule="atLeast"/>
        <w:jc w:val="both"/>
        <w:rPr>
          <w:rFonts w:ascii="黑体" w:hAnsi="黑体" w:eastAsia="黑体" w:cs="黑体"/>
          <w:sz w:val="28"/>
          <w:szCs w:val="28"/>
        </w:rPr>
      </w:pPr>
      <w:r>
        <w:rPr>
          <w:rFonts w:hint="eastAsia" w:ascii="黑体" w:hAnsi="黑体" w:eastAsia="黑体" w:cs="黑体"/>
          <w:color w:val="333333"/>
          <w:sz w:val="28"/>
          <w:szCs w:val="28"/>
          <w:shd w:val="clear" w:color="auto" w:fill="FFFFFF"/>
        </w:rPr>
        <w:t>三、复学</w:t>
      </w:r>
    </w:p>
    <w:p w14:paraId="1C550EA9">
      <w:pPr>
        <w:pStyle w:val="7"/>
        <w:widowControl/>
        <w:wordWrap w:val="0"/>
        <w:spacing w:beforeAutospacing="0" w:afterAutospacing="0" w:line="30" w:lineRule="atLeas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color="auto" w:fill="FFFFFF"/>
        </w:rPr>
        <w:t>学生休学期满或休学期间要求复学的，由学生父母或其他法定监护人向学校提出申请，学校审核并报所属教育行政部门确认后，即可复学。</w:t>
      </w:r>
    </w:p>
    <w:p w14:paraId="698C925E">
      <w:pPr>
        <w:pStyle w:val="7"/>
        <w:widowControl/>
        <w:wordWrap w:val="0"/>
        <w:spacing w:beforeAutospacing="0" w:afterAutospacing="0" w:line="30" w:lineRule="atLeas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color="auto" w:fill="FFFFFF"/>
        </w:rPr>
        <w:t>义务教育阶段学校应当及时督促学生复学，督促无效的由学生户口所在地乡镇人民政府责令其父母或其他法定监护人送学生复学。</w:t>
      </w:r>
    </w:p>
    <w:p w14:paraId="45242F88">
      <w:pPr>
        <w:pStyle w:val="7"/>
        <w:widowControl/>
        <w:wordWrap w:val="0"/>
        <w:spacing w:beforeAutospacing="0" w:afterAutospacing="0" w:line="30" w:lineRule="atLeas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color="auto" w:fill="FFFFFF"/>
        </w:rPr>
        <w:t>学校对准予复学的学生，按照接续学业原则安排就读年级。</w:t>
      </w:r>
    </w:p>
    <w:p w14:paraId="404C7E2F">
      <w:pPr>
        <w:pStyle w:val="7"/>
        <w:widowControl/>
        <w:wordWrap w:val="0"/>
        <w:spacing w:beforeAutospacing="0" w:afterAutospacing="0" w:line="30" w:lineRule="atLeast"/>
        <w:jc w:val="both"/>
        <w:rPr>
          <w:rFonts w:ascii="黑体" w:hAnsi="黑体" w:eastAsia="黑体" w:cs="黑体"/>
          <w:sz w:val="30"/>
          <w:szCs w:val="30"/>
        </w:rPr>
      </w:pPr>
      <w:r>
        <w:rPr>
          <w:rFonts w:hint="eastAsia" w:ascii="黑体" w:hAnsi="黑体" w:eastAsia="黑体" w:cs="黑体"/>
          <w:color w:val="333333"/>
          <w:sz w:val="28"/>
          <w:szCs w:val="28"/>
          <w:shd w:val="clear" w:color="auto" w:fill="FFFFFF"/>
        </w:rPr>
        <w:t>四、转学</w:t>
      </w:r>
    </w:p>
    <w:p w14:paraId="7014BCE8">
      <w:pPr>
        <w:pStyle w:val="7"/>
        <w:widowControl/>
        <w:wordWrap w:val="0"/>
        <w:spacing w:beforeAutospacing="0" w:afterAutospacing="0" w:line="30" w:lineRule="atLeas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color="auto" w:fill="FFFFFF"/>
        </w:rPr>
        <w:t>（一）学生有下列情况之一的，应准予转学：</w:t>
      </w:r>
    </w:p>
    <w:p w14:paraId="40B2ED9B">
      <w:pPr>
        <w:pStyle w:val="7"/>
        <w:widowControl/>
        <w:wordWrap w:val="0"/>
        <w:spacing w:beforeAutospacing="0" w:afterAutospacing="0" w:line="30" w:lineRule="atLeas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color="auto" w:fill="FFFFFF"/>
        </w:rPr>
        <w:t>学生父母或其它法定监护人户籍跨省、市、县（市、区）迁移或在本县（市、区）内跨学区、乡（镇）迁移的；</w:t>
      </w:r>
    </w:p>
    <w:p w14:paraId="480E0FC6">
      <w:pPr>
        <w:pStyle w:val="7"/>
        <w:widowControl/>
        <w:wordWrap w:val="0"/>
        <w:spacing w:beforeAutospacing="0" w:afterAutospacing="0" w:line="30" w:lineRule="atLeas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color="auto" w:fill="FFFFFF"/>
        </w:rPr>
        <w:t>学生父母或者其他法定监护人长期因公出国（境）工作、支援边疆建设、现役军人(含武警)等原因，其子女投靠亲属到非户籍所在地居住的；</w:t>
      </w:r>
    </w:p>
    <w:p w14:paraId="0CF9D3D8">
      <w:pPr>
        <w:pStyle w:val="7"/>
        <w:widowControl/>
        <w:wordWrap w:val="0"/>
        <w:spacing w:beforeAutospacing="0" w:afterAutospacing="0" w:line="30" w:lineRule="atLeast"/>
        <w:ind w:firstLine="600" w:firstLineChars="200"/>
        <w:jc w:val="both"/>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流动人口适龄子女居住地跨省、市、县（市、区）迁移的；</w:t>
      </w:r>
    </w:p>
    <w:p w14:paraId="5131101C">
      <w:pPr>
        <w:pStyle w:val="7"/>
        <w:widowControl/>
        <w:wordWrap w:val="0"/>
        <w:spacing w:beforeAutospacing="0" w:afterAutospacing="0" w:line="30" w:lineRule="atLeas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color="auto" w:fill="FFFFFF"/>
        </w:rPr>
        <w:t>进城务工人员随迁子女到流入地就学的。</w:t>
      </w:r>
    </w:p>
    <w:p w14:paraId="28955A1B">
      <w:pPr>
        <w:pStyle w:val="7"/>
        <w:widowControl/>
        <w:wordWrap w:val="0"/>
        <w:spacing w:beforeAutospacing="0" w:afterAutospacing="0" w:line="30" w:lineRule="atLeast"/>
        <w:ind w:firstLine="420"/>
        <w:jc w:val="both"/>
        <w:rPr>
          <w:rFonts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color="auto" w:fill="FFFFFF"/>
        </w:rPr>
        <w:t>（二）需要办理转学手续的学生，其父母或者其他法定监护人持有效证明材料向转入学校和所属教育行政部门提出转学申请，经审核同意后，再到转出学校和所属教育行政部门办理转出手续。审批过程在网上完成。按照教育部的要求，跨省转学的学生除了上述相关证明材料，还须提供原学籍所在学校的学籍证明。</w:t>
      </w:r>
    </w:p>
    <w:p w14:paraId="674D6468">
      <w:pPr>
        <w:pStyle w:val="7"/>
        <w:widowControl/>
        <w:wordWrap w:val="0"/>
        <w:spacing w:beforeAutospacing="0" w:afterAutospacing="0" w:line="30" w:lineRule="atLeast"/>
        <w:ind w:firstLine="420"/>
        <w:jc w:val="both"/>
        <w:rPr>
          <w:rFonts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color="auto" w:fill="FFFFFF"/>
        </w:rPr>
        <w:t>（三）转学一般在新学期开学后两个月内办理。符合转学条件的学生，转入、转出学校和双方学校学籍主管部门应分别在10个工作日内完成学生学籍转接。</w:t>
      </w:r>
    </w:p>
    <w:p w14:paraId="1D95ECE5">
      <w:pPr>
        <w:pStyle w:val="7"/>
        <w:widowControl/>
        <w:wordWrap w:val="0"/>
        <w:spacing w:beforeAutospacing="0" w:afterAutospacing="0" w:line="30" w:lineRule="atLeast"/>
        <w:ind w:firstLine="420"/>
        <w:jc w:val="both"/>
        <w:rPr>
          <w:rFonts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color="auto" w:fill="FFFFFF"/>
        </w:rPr>
        <w:t>（四）义务教育阶段学校不得责令学生转学；学生休学期间以及受处分期间不予转学。</w:t>
      </w:r>
    </w:p>
    <w:p w14:paraId="68381C0C">
      <w:pPr>
        <w:pStyle w:val="7"/>
        <w:widowControl/>
        <w:wordWrap w:val="0"/>
        <w:spacing w:beforeAutospacing="0" w:afterAutospacing="0" w:line="30" w:lineRule="atLeast"/>
        <w:jc w:val="both"/>
        <w:rPr>
          <w:rFonts w:ascii="宋体" w:hAnsi="宋体" w:eastAsia="宋体" w:cs="宋体"/>
          <w:szCs w:val="24"/>
        </w:rPr>
      </w:pPr>
      <w:r>
        <w:rPr>
          <w:rFonts w:hint="eastAsia" w:ascii="黑体" w:hAnsi="黑体" w:eastAsia="黑体" w:cs="黑体"/>
          <w:color w:val="333333"/>
          <w:sz w:val="28"/>
          <w:szCs w:val="28"/>
          <w:shd w:val="clear" w:color="auto" w:fill="FFFFFF"/>
        </w:rPr>
        <w:t>五、办理程序</w:t>
      </w:r>
    </w:p>
    <w:p w14:paraId="7228FFF1">
      <w:pPr>
        <w:pStyle w:val="7"/>
        <w:widowControl/>
        <w:wordWrap w:val="0"/>
        <w:spacing w:beforeAutospacing="0" w:afterAutospacing="0" w:line="30" w:lineRule="atLeast"/>
        <w:ind w:firstLine="420"/>
        <w:jc w:val="both"/>
        <w:rPr>
          <w:rFonts w:ascii="仿宋_GB2312" w:hAnsi="仿宋_GB2312" w:eastAsia="仿宋_GB2312" w:cs="仿宋_GB2312"/>
          <w:sz w:val="30"/>
          <w:szCs w:val="30"/>
        </w:rPr>
      </w:pPr>
      <w:r>
        <w:rPr>
          <w:rFonts w:hint="eastAsia" w:ascii="仿宋_GB2312" w:hAnsi="仿宋_GB2312" w:eastAsia="仿宋_GB2312" w:cs="仿宋_GB2312"/>
          <w:b/>
          <w:bCs/>
          <w:color w:val="333333"/>
          <w:sz w:val="30"/>
          <w:szCs w:val="30"/>
          <w:shd w:val="clear" w:color="auto" w:fill="FFFFFF"/>
        </w:rPr>
        <w:t>（一）休学流程</w:t>
      </w:r>
    </w:p>
    <w:p w14:paraId="7AF01C09">
      <w:pPr>
        <w:pStyle w:val="7"/>
        <w:widowControl/>
        <w:wordWrap w:val="0"/>
        <w:spacing w:beforeAutospacing="0" w:afterAutospacing="0" w:line="30" w:lineRule="atLeas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color="auto" w:fill="FFFFFF"/>
        </w:rPr>
        <w:t>1.监护人书面申请，持县级或县级以上医院诊断证明(病历)、医疗(住院)缴费票据及复印件，到学校申请休学。</w:t>
      </w:r>
    </w:p>
    <w:p w14:paraId="655BEC77">
      <w:pPr>
        <w:pStyle w:val="7"/>
        <w:widowControl/>
        <w:wordWrap w:val="0"/>
        <w:spacing w:beforeAutospacing="0" w:afterAutospacing="0" w:line="30" w:lineRule="atLeas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color="auto" w:fill="FFFFFF"/>
        </w:rPr>
        <w:t>2.学校填写休学申请表，并审核盖章。</w:t>
      </w:r>
    </w:p>
    <w:p w14:paraId="2CEE38F8">
      <w:pPr>
        <w:pStyle w:val="7"/>
        <w:widowControl/>
        <w:wordWrap w:val="0"/>
        <w:spacing w:beforeAutospacing="0" w:afterAutospacing="0" w:line="30" w:lineRule="atLeas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color="auto" w:fill="FFFFFF"/>
        </w:rPr>
        <w:t>3.学校持休学申请表及相关证明材料到县教育局基教股，由负责人审批签字后，加盖专用章。</w:t>
      </w:r>
    </w:p>
    <w:p w14:paraId="7A8ADB63">
      <w:pPr>
        <w:pStyle w:val="7"/>
        <w:widowControl/>
        <w:wordWrap w:val="0"/>
        <w:spacing w:beforeAutospacing="0" w:afterAutospacing="0" w:line="30" w:lineRule="atLeas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color="auto" w:fill="FFFFFF"/>
        </w:rPr>
        <w:t>4.学校通过学籍系统进行休学变动。</w:t>
      </w:r>
    </w:p>
    <w:p w14:paraId="45D7FA8B">
      <w:pPr>
        <w:pStyle w:val="7"/>
        <w:widowControl/>
        <w:wordWrap w:val="0"/>
        <w:spacing w:beforeAutospacing="0" w:afterAutospacing="0" w:line="30" w:lineRule="atLeast"/>
        <w:ind w:firstLine="420"/>
        <w:jc w:val="both"/>
        <w:rPr>
          <w:rFonts w:ascii="仿宋_GB2312" w:hAnsi="仿宋_GB2312" w:eastAsia="仿宋_GB2312" w:cs="仿宋_GB2312"/>
          <w:sz w:val="30"/>
          <w:szCs w:val="30"/>
        </w:rPr>
      </w:pPr>
      <w:r>
        <w:rPr>
          <w:rFonts w:hint="eastAsia" w:ascii="仿宋_GB2312" w:hAnsi="仿宋_GB2312" w:eastAsia="仿宋_GB2312" w:cs="仿宋_GB2312"/>
          <w:b/>
          <w:bCs/>
          <w:color w:val="333333"/>
          <w:sz w:val="30"/>
          <w:szCs w:val="30"/>
          <w:shd w:val="clear" w:color="auto" w:fill="FFFFFF"/>
        </w:rPr>
        <w:t>（二）复学流程</w:t>
      </w:r>
    </w:p>
    <w:p w14:paraId="6612D19A">
      <w:pPr>
        <w:pStyle w:val="7"/>
        <w:widowControl/>
        <w:wordWrap w:val="0"/>
        <w:spacing w:beforeAutospacing="0" w:afterAutospacing="0" w:line="30" w:lineRule="atLeas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color="auto" w:fill="FFFFFF"/>
        </w:rPr>
        <w:t>学生休学期满复学，家长持休学申请表，到教育局基教股，由负责人审核签字，加盖公章后交至就读学校，由就读学校完成复学学生的学籍操作。</w:t>
      </w:r>
    </w:p>
    <w:p w14:paraId="42942053">
      <w:pPr>
        <w:pStyle w:val="7"/>
        <w:widowControl/>
        <w:wordWrap w:val="0"/>
        <w:spacing w:beforeAutospacing="0" w:afterAutospacing="0" w:line="30" w:lineRule="atLeast"/>
        <w:ind w:firstLine="420"/>
        <w:jc w:val="both"/>
        <w:rPr>
          <w:rFonts w:ascii="仿宋_GB2312" w:hAnsi="仿宋_GB2312" w:eastAsia="仿宋_GB2312" w:cs="仿宋_GB2312"/>
          <w:sz w:val="30"/>
          <w:szCs w:val="30"/>
        </w:rPr>
      </w:pPr>
      <w:r>
        <w:rPr>
          <w:rFonts w:hint="eastAsia" w:ascii="仿宋_GB2312" w:hAnsi="仿宋_GB2312" w:eastAsia="仿宋_GB2312" w:cs="仿宋_GB2312"/>
          <w:b/>
          <w:bCs/>
          <w:color w:val="333333"/>
          <w:sz w:val="30"/>
          <w:szCs w:val="30"/>
          <w:shd w:val="clear" w:color="auto" w:fill="FFFFFF"/>
        </w:rPr>
        <w:t>（二）转学流程</w:t>
      </w:r>
    </w:p>
    <w:p w14:paraId="3A80CF38">
      <w:pPr>
        <w:pStyle w:val="7"/>
        <w:widowControl/>
        <w:wordWrap w:val="0"/>
        <w:spacing w:beforeAutospacing="0" w:afterAutospacing="0" w:line="30" w:lineRule="atLeas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color="auto" w:fill="FFFFFF"/>
        </w:rPr>
        <w:t>由监护人先到转入（接收）学校开具《转学证明表》一式两份----到转入（接收）学校所在地教育局审批----回原就读（转出）学校办理转出手续----到原就读学校所在地教育局审批----到接收学校办理入学注册手续，并办理学籍的转入工作。</w:t>
      </w:r>
    </w:p>
    <w:p w14:paraId="6EFD5077">
      <w:pPr>
        <w:widowControl/>
        <w:jc w:val="left"/>
        <w:rPr>
          <w:rFonts w:ascii="仿宋_GB2312" w:hAnsi="仿宋_GB2312" w:eastAsia="仿宋_GB2312" w:cs="仿宋_GB2312"/>
          <w:sz w:val="30"/>
          <w:szCs w:val="30"/>
        </w:rPr>
      </w:pPr>
    </w:p>
    <w:sectPr>
      <w:footerReference r:id="rId3" w:type="default"/>
      <w:footerReference r:id="rId4" w:type="even"/>
      <w:pgSz w:w="11906" w:h="16838"/>
      <w:pgMar w:top="1698" w:right="1474" w:bottom="1280" w:left="158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3FEBD">
    <w:pPr>
      <w:pStyle w:val="5"/>
      <w:jc w:val="right"/>
      <w:rPr>
        <w:rFonts w:ascii="仿宋_GB2312" w:eastAsia="仿宋_GB2312"/>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2636C4">
                          <w:pPr>
                            <w:pStyle w:val="5"/>
                          </w:pPr>
                          <w:r>
                            <w:t xml:space="preserve">— </w:t>
                          </w:r>
                          <w:r>
                            <w:fldChar w:fldCharType="begin"/>
                          </w:r>
                          <w:r>
                            <w:instrText xml:space="preserve"> PAGE  \* MERGEFORMAT </w:instrText>
                          </w:r>
                          <w:r>
                            <w:fldChar w:fldCharType="separate"/>
                          </w:r>
                          <w:r>
                            <w:t>13</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52636C4">
                    <w:pPr>
                      <w:pStyle w:val="5"/>
                    </w:pPr>
                    <w:r>
                      <w:t xml:space="preserve">— </w:t>
                    </w:r>
                    <w:r>
                      <w:fldChar w:fldCharType="begin"/>
                    </w:r>
                    <w:r>
                      <w:instrText xml:space="preserve"> PAGE  \* MERGEFORMAT </w:instrText>
                    </w:r>
                    <w:r>
                      <w:fldChar w:fldCharType="separate"/>
                    </w:r>
                    <w:r>
                      <w:t>13</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6126E">
    <w:pPr>
      <w:pStyle w:val="5"/>
      <w:rPr>
        <w:rFonts w:ascii="仿宋_GB2312" w:eastAsia="仿宋_GB2312"/>
        <w:sz w:val="28"/>
        <w:szCs w:val="28"/>
      </w:rPr>
    </w:pPr>
    <w:r>
      <w:rPr>
        <w:rFonts w:hint="eastAsia" w:ascii="仿宋_GB2312" w:eastAsia="仿宋_GB2312"/>
        <w:sz w:val="28"/>
        <w:szCs w:val="28"/>
      </w:rPr>
      <w:t>—</w:t>
    </w:r>
    <w:sdt>
      <w:sdtPr>
        <w:rPr>
          <w:rFonts w:hint="eastAsia" w:ascii="仿宋_GB2312" w:eastAsia="仿宋_GB2312"/>
          <w:sz w:val="28"/>
          <w:szCs w:val="28"/>
        </w:rPr>
        <w:id w:val="988295642"/>
      </w:sdtPr>
      <w:sdtEndPr>
        <w:rPr>
          <w:rFonts w:hint="eastAsia" w:ascii="仿宋_GB2312" w:eastAsia="仿宋_GB2312"/>
          <w:sz w:val="28"/>
          <w:szCs w:val="28"/>
        </w:rPr>
      </w:sdtEndPr>
      <w:sdtContent>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2</w:t>
        </w:r>
        <w:r>
          <w:rPr>
            <w:rFonts w:hint="eastAsia" w:ascii="仿宋_GB2312" w:eastAsia="仿宋_GB2312"/>
            <w:sz w:val="28"/>
            <w:szCs w:val="28"/>
          </w:rPr>
          <w:fldChar w:fldCharType="end"/>
        </w:r>
        <w:r>
          <w:rPr>
            <w:rFonts w:hint="eastAsia" w:ascii="仿宋_GB2312" w:eastAsia="仿宋_GB2312"/>
            <w:sz w:val="28"/>
            <w:szCs w:val="28"/>
          </w:rPr>
          <w:t>—</w:t>
        </w:r>
      </w:sdtContent>
    </w:sdt>
  </w:p>
  <w:p w14:paraId="12A797E8">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4NWVjYjIwM2YwYjBhOGE4YmFiODg4MmZhNDA2NDcifQ=="/>
  </w:docVars>
  <w:rsids>
    <w:rsidRoot w:val="00DE494D"/>
    <w:rsid w:val="0001674D"/>
    <w:rsid w:val="000335E8"/>
    <w:rsid w:val="00043D82"/>
    <w:rsid w:val="00047810"/>
    <w:rsid w:val="00063D1A"/>
    <w:rsid w:val="000A0D68"/>
    <w:rsid w:val="001D7DCE"/>
    <w:rsid w:val="001F02E6"/>
    <w:rsid w:val="00222523"/>
    <w:rsid w:val="0025218E"/>
    <w:rsid w:val="00252574"/>
    <w:rsid w:val="00270245"/>
    <w:rsid w:val="00291BE6"/>
    <w:rsid w:val="00361C51"/>
    <w:rsid w:val="003E5A2D"/>
    <w:rsid w:val="0045639A"/>
    <w:rsid w:val="004B098B"/>
    <w:rsid w:val="004C097D"/>
    <w:rsid w:val="004D4474"/>
    <w:rsid w:val="004D5193"/>
    <w:rsid w:val="00572ABB"/>
    <w:rsid w:val="005D47B4"/>
    <w:rsid w:val="005E199C"/>
    <w:rsid w:val="00600A42"/>
    <w:rsid w:val="006334B6"/>
    <w:rsid w:val="006453F9"/>
    <w:rsid w:val="006C56C8"/>
    <w:rsid w:val="006E4F2C"/>
    <w:rsid w:val="006F14B2"/>
    <w:rsid w:val="007E501F"/>
    <w:rsid w:val="007F6D15"/>
    <w:rsid w:val="00843C4E"/>
    <w:rsid w:val="00847AD9"/>
    <w:rsid w:val="00875D96"/>
    <w:rsid w:val="00884813"/>
    <w:rsid w:val="00912D2A"/>
    <w:rsid w:val="00934445"/>
    <w:rsid w:val="009B3E60"/>
    <w:rsid w:val="009F5B93"/>
    <w:rsid w:val="00A347DC"/>
    <w:rsid w:val="00A47B3C"/>
    <w:rsid w:val="00A81FE1"/>
    <w:rsid w:val="00B1324D"/>
    <w:rsid w:val="00B8292D"/>
    <w:rsid w:val="00BC64A3"/>
    <w:rsid w:val="00BE3364"/>
    <w:rsid w:val="00BE64B0"/>
    <w:rsid w:val="00C3281A"/>
    <w:rsid w:val="00C62037"/>
    <w:rsid w:val="00C67676"/>
    <w:rsid w:val="00C701B7"/>
    <w:rsid w:val="00C83FC7"/>
    <w:rsid w:val="00CD1BA5"/>
    <w:rsid w:val="00CE72C6"/>
    <w:rsid w:val="00D40D68"/>
    <w:rsid w:val="00D50C4D"/>
    <w:rsid w:val="00D91DF0"/>
    <w:rsid w:val="00DE494D"/>
    <w:rsid w:val="00E062F5"/>
    <w:rsid w:val="00E10C93"/>
    <w:rsid w:val="00E44C18"/>
    <w:rsid w:val="00E70E42"/>
    <w:rsid w:val="00E71B6E"/>
    <w:rsid w:val="00EC1109"/>
    <w:rsid w:val="00F036CB"/>
    <w:rsid w:val="00F078F2"/>
    <w:rsid w:val="00F10AF7"/>
    <w:rsid w:val="00F42BA0"/>
    <w:rsid w:val="00F76592"/>
    <w:rsid w:val="00FE5AF9"/>
    <w:rsid w:val="0C787C89"/>
    <w:rsid w:val="0D496329"/>
    <w:rsid w:val="0E910BBB"/>
    <w:rsid w:val="15F958DE"/>
    <w:rsid w:val="201C73D2"/>
    <w:rsid w:val="2C516F34"/>
    <w:rsid w:val="386F2025"/>
    <w:rsid w:val="387605AE"/>
    <w:rsid w:val="484D59E8"/>
    <w:rsid w:val="58857971"/>
    <w:rsid w:val="61907F2B"/>
    <w:rsid w:val="72184A4C"/>
    <w:rsid w:val="778B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bCs/>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日期 Char"/>
    <w:basedOn w:val="10"/>
    <w:link w:val="3"/>
    <w:semiHidden/>
    <w:qFormat/>
    <w:uiPriority w:val="99"/>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6079</Words>
  <Characters>6255</Characters>
  <Lines>47</Lines>
  <Paragraphs>13</Paragraphs>
  <TotalTime>21</TotalTime>
  <ScaleCrop>false</ScaleCrop>
  <LinksUpToDate>false</LinksUpToDate>
  <CharactersWithSpaces>6386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2023-09-18T08:36:00Z</dcterms:created>
  <dc:creator>微软用户</dc:creator>
  <cp:lastModifiedBy>Administrator</cp:lastModifiedBy>
  <cp:lastPrinted>2023-09-20T07:32:00Z</cp:lastPrinted>
  <dcterms:modified xsi:type="dcterms:W3CDTF">2024-10-28T07:37:59Z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C82BBBC344974E39A56EE619C0DEAF85_13</vt:lpwstr>
  </property>
</Properties>
</file>